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F6B2" w14:textId="77777777" w:rsidR="00C121CE" w:rsidRDefault="00C121CE" w:rsidP="00C121CE">
      <w:r>
        <w:t>MATH 95 ASSESSMENT</w:t>
      </w:r>
    </w:p>
    <w:p w14:paraId="4BA0E51A" w14:textId="050FEE23" w:rsidR="00C121CE" w:rsidRDefault="00C121CE" w:rsidP="00C121CE">
      <w:r>
        <w:t>SEMESTER AND YEAR:</w:t>
      </w:r>
      <w:r w:rsidR="00C32A03">
        <w:t xml:space="preserve"> Fall 2019</w:t>
      </w:r>
    </w:p>
    <w:p w14:paraId="7681F97F" w14:textId="5227E955" w:rsidR="00C121CE" w:rsidRDefault="00C121CE" w:rsidP="00C121CE">
      <w:r>
        <w:t>INSTRUCTOR:</w:t>
      </w:r>
      <w:r w:rsidR="00C32A03">
        <w:t xml:space="preserve"> Daniel T. Murphree</w:t>
      </w:r>
    </w:p>
    <w:p w14:paraId="734D8248" w14:textId="77777777" w:rsidR="00C121CE" w:rsidRDefault="00C121CE" w:rsidP="00C121CE"/>
    <w:p w14:paraId="4A132D76" w14:textId="77777777" w:rsidR="003B01D7" w:rsidRPr="003B01D7" w:rsidRDefault="00C121CE" w:rsidP="00C121CE">
      <w:pPr>
        <w:rPr>
          <w:sz w:val="30"/>
        </w:rPr>
      </w:pPr>
      <w:r w:rsidRPr="003B01D7">
        <w:rPr>
          <w:sz w:val="30"/>
        </w:rPr>
        <w:t xml:space="preserve">Instruction: This has two parts. </w:t>
      </w:r>
      <w:r w:rsidR="003B01D7" w:rsidRPr="003B01D7">
        <w:rPr>
          <w:sz w:val="30"/>
        </w:rPr>
        <w:t>Please, complete both parts.</w:t>
      </w:r>
    </w:p>
    <w:p w14:paraId="7F8BFBD0" w14:textId="5CC3E6F3" w:rsidR="00C121CE" w:rsidRPr="003B01D7" w:rsidRDefault="00C121CE" w:rsidP="00C121CE">
      <w:pPr>
        <w:rPr>
          <w:sz w:val="30"/>
        </w:rPr>
      </w:pPr>
      <w:r w:rsidRPr="003B01D7">
        <w:rPr>
          <w:sz w:val="30"/>
        </w:rPr>
        <w:t xml:space="preserve">Part 1: Complete the table below </w:t>
      </w:r>
    </w:p>
    <w:p w14:paraId="38485DEA" w14:textId="627FE55F" w:rsidR="00C121CE" w:rsidRDefault="00C121CE" w:rsidP="00C121CE">
      <w:r>
        <w:t xml:space="preserve">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1791"/>
        <w:gridCol w:w="2517"/>
        <w:gridCol w:w="2158"/>
      </w:tblGrid>
      <w:tr w:rsidR="00C14783" w:rsidRPr="00DA72A5" w14:paraId="779FBE0B" w14:textId="77777777" w:rsidTr="00851C1E">
        <w:tc>
          <w:tcPr>
            <w:tcW w:w="2164" w:type="dxa"/>
          </w:tcPr>
          <w:p w14:paraId="4B479D85" w14:textId="77777777" w:rsidR="00C121CE" w:rsidRPr="00DA72A5" w:rsidRDefault="00C121CE" w:rsidP="00EB425E">
            <w:pPr>
              <w:rPr>
                <w:b/>
              </w:rPr>
            </w:pPr>
            <w:r w:rsidRPr="00DA72A5">
              <w:rPr>
                <w:b/>
              </w:rPr>
              <w:t>LEARNING OUTCOME</w:t>
            </w:r>
          </w:p>
        </w:tc>
        <w:tc>
          <w:tcPr>
            <w:tcW w:w="1791" w:type="dxa"/>
          </w:tcPr>
          <w:p w14:paraId="327BC3B4" w14:textId="77777777" w:rsidR="00C121CE" w:rsidRDefault="00C121CE" w:rsidP="00EB425E">
            <w:pPr>
              <w:rPr>
                <w:b/>
              </w:rPr>
            </w:pPr>
            <w:r>
              <w:rPr>
                <w:b/>
              </w:rPr>
              <w:t># MA</w:t>
            </w:r>
            <w:r w:rsidRPr="00DA72A5">
              <w:rPr>
                <w:b/>
              </w:rPr>
              <w:t>STERY</w:t>
            </w:r>
          </w:p>
          <w:p w14:paraId="1572C40C" w14:textId="3C32AE01" w:rsidR="00320747" w:rsidRPr="00DA72A5" w:rsidRDefault="00320747" w:rsidP="00EB425E">
            <w:pPr>
              <w:rPr>
                <w:b/>
              </w:rPr>
            </w:pPr>
            <w:r>
              <w:rPr>
                <w:b/>
              </w:rPr>
              <w:t>(70% of Higher</w:t>
            </w:r>
          </w:p>
        </w:tc>
        <w:tc>
          <w:tcPr>
            <w:tcW w:w="2517" w:type="dxa"/>
          </w:tcPr>
          <w:p w14:paraId="6ED7B3D5" w14:textId="24BDC5BC" w:rsidR="00C121CE" w:rsidRPr="00DA72A5" w:rsidRDefault="00C121CE" w:rsidP="00EB425E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r w:rsidR="00EE445B">
              <w:rPr>
                <w:b/>
              </w:rPr>
              <w:t>TAKING FINAL/MIDTERM</w:t>
            </w:r>
          </w:p>
        </w:tc>
        <w:tc>
          <w:tcPr>
            <w:tcW w:w="2158" w:type="dxa"/>
          </w:tcPr>
          <w:p w14:paraId="641AEA6A" w14:textId="77777777" w:rsidR="00C121CE" w:rsidRPr="00DA72A5" w:rsidRDefault="00C121CE" w:rsidP="00EB425E">
            <w:pPr>
              <w:rPr>
                <w:b/>
              </w:rPr>
            </w:pPr>
            <w:r w:rsidRPr="00DA72A5">
              <w:rPr>
                <w:b/>
              </w:rPr>
              <w:t>PERCENT OF MASTERY</w:t>
            </w:r>
          </w:p>
        </w:tc>
      </w:tr>
      <w:tr w:rsidR="00C14783" w14:paraId="4A861E41" w14:textId="77777777" w:rsidTr="00851C1E">
        <w:tc>
          <w:tcPr>
            <w:tcW w:w="2164" w:type="dxa"/>
          </w:tcPr>
          <w:p w14:paraId="464AAE85" w14:textId="77777777" w:rsidR="00C121CE" w:rsidRPr="00DA72A5" w:rsidRDefault="00C121CE" w:rsidP="00EB425E">
            <w:pPr>
              <w:rPr>
                <w:b/>
              </w:rPr>
            </w:pPr>
            <w:r w:rsidRPr="002A4270">
              <w:rPr>
                <w:b/>
                <w:color w:val="FF0000"/>
              </w:rPr>
              <w:t>1</w:t>
            </w:r>
            <w:r w:rsidR="00C14783" w:rsidRPr="002A4270">
              <w:rPr>
                <w:b/>
                <w:color w:val="FF0000"/>
              </w:rPr>
              <w:t>.</w:t>
            </w:r>
            <w:r w:rsidR="00C14783">
              <w:rPr>
                <w:color w:val="006FC0"/>
              </w:rPr>
              <w:t xml:space="preserve"> Identify, set up and solve a variety of applied problems using algebraic</w:t>
            </w:r>
            <w:r w:rsidR="00C14783">
              <w:rPr>
                <w:color w:val="006FC0"/>
                <w:spacing w:val="-16"/>
              </w:rPr>
              <w:t xml:space="preserve"> </w:t>
            </w:r>
            <w:r w:rsidR="00C14783">
              <w:rPr>
                <w:color w:val="006FC0"/>
              </w:rPr>
              <w:t>techniques</w:t>
            </w:r>
            <w:r w:rsidR="00C14783" w:rsidRPr="00DA72A5">
              <w:rPr>
                <w:b/>
              </w:rPr>
              <w:t xml:space="preserve"> </w:t>
            </w:r>
          </w:p>
        </w:tc>
        <w:tc>
          <w:tcPr>
            <w:tcW w:w="1791" w:type="dxa"/>
          </w:tcPr>
          <w:p w14:paraId="3A160E57" w14:textId="1B284D42" w:rsidR="00C121CE" w:rsidRDefault="0023239A" w:rsidP="00EB425E">
            <w:r>
              <w:t>5</w:t>
            </w:r>
          </w:p>
        </w:tc>
        <w:tc>
          <w:tcPr>
            <w:tcW w:w="2517" w:type="dxa"/>
          </w:tcPr>
          <w:p w14:paraId="7B30FA44" w14:textId="097EC5B4" w:rsidR="00C121CE" w:rsidRDefault="0023239A" w:rsidP="00EB425E">
            <w:r>
              <w:t>11</w:t>
            </w:r>
          </w:p>
        </w:tc>
        <w:tc>
          <w:tcPr>
            <w:tcW w:w="2158" w:type="dxa"/>
          </w:tcPr>
          <w:p w14:paraId="20FDFAAA" w14:textId="76CDE29C" w:rsidR="00C121CE" w:rsidRDefault="0023239A" w:rsidP="00EB425E">
            <w:r>
              <w:t>45.45%</w:t>
            </w:r>
          </w:p>
        </w:tc>
      </w:tr>
      <w:tr w:rsidR="00C14783" w14:paraId="480754EC" w14:textId="77777777" w:rsidTr="00851C1E">
        <w:tc>
          <w:tcPr>
            <w:tcW w:w="2164" w:type="dxa"/>
          </w:tcPr>
          <w:p w14:paraId="16437CEE" w14:textId="77777777" w:rsidR="00C14783" w:rsidRPr="00C14783" w:rsidRDefault="00C14783" w:rsidP="00C14783">
            <w:pPr>
              <w:tabs>
                <w:tab w:val="left" w:pos="460"/>
              </w:tabs>
              <w:kinsoku w:val="0"/>
              <w:overflowPunct w:val="0"/>
              <w:spacing w:before="8"/>
              <w:rPr>
                <w:color w:val="006FC0"/>
              </w:rPr>
            </w:pPr>
            <w:r w:rsidRPr="002A4270">
              <w:rPr>
                <w:color w:val="FF0000"/>
              </w:rPr>
              <w:t>2</w:t>
            </w:r>
            <w:r>
              <w:rPr>
                <w:color w:val="006FC0"/>
              </w:rPr>
              <w:t xml:space="preserve">. </w:t>
            </w:r>
            <w:r w:rsidRPr="00C14783">
              <w:rPr>
                <w:color w:val="006FC0"/>
              </w:rPr>
              <w:t>Add, subtract, multiply, divide, and factor</w:t>
            </w:r>
            <w:r w:rsidRPr="00C14783">
              <w:rPr>
                <w:color w:val="006FC0"/>
                <w:spacing w:val="-16"/>
              </w:rPr>
              <w:t xml:space="preserve"> </w:t>
            </w:r>
            <w:r w:rsidRPr="00C14783">
              <w:rPr>
                <w:color w:val="006FC0"/>
              </w:rPr>
              <w:t>polynomials.</w:t>
            </w:r>
          </w:p>
          <w:p w14:paraId="361C7DB8" w14:textId="77777777" w:rsidR="00C121CE" w:rsidRPr="00DA72A5" w:rsidRDefault="00C121CE" w:rsidP="00EB425E">
            <w:pPr>
              <w:rPr>
                <w:b/>
                <w:color w:val="3366FF"/>
              </w:rPr>
            </w:pPr>
          </w:p>
        </w:tc>
        <w:tc>
          <w:tcPr>
            <w:tcW w:w="1791" w:type="dxa"/>
          </w:tcPr>
          <w:p w14:paraId="7E0FCBB7" w14:textId="74289C83" w:rsidR="00C121CE" w:rsidRDefault="0023239A" w:rsidP="00EB425E">
            <w:r>
              <w:t>7</w:t>
            </w:r>
          </w:p>
        </w:tc>
        <w:tc>
          <w:tcPr>
            <w:tcW w:w="2517" w:type="dxa"/>
          </w:tcPr>
          <w:p w14:paraId="3F071D72" w14:textId="641913CF" w:rsidR="00C121CE" w:rsidRDefault="0023239A" w:rsidP="00EB425E">
            <w:r>
              <w:t>11</w:t>
            </w:r>
          </w:p>
        </w:tc>
        <w:tc>
          <w:tcPr>
            <w:tcW w:w="2158" w:type="dxa"/>
          </w:tcPr>
          <w:p w14:paraId="0F0182E5" w14:textId="72EB81C5" w:rsidR="00C121CE" w:rsidRDefault="0023239A" w:rsidP="00EB425E">
            <w:r>
              <w:t>63.63%</w:t>
            </w:r>
          </w:p>
        </w:tc>
      </w:tr>
      <w:tr w:rsidR="00C14783" w14:paraId="5FF42C86" w14:textId="77777777" w:rsidTr="00851C1E">
        <w:tc>
          <w:tcPr>
            <w:tcW w:w="2164" w:type="dxa"/>
          </w:tcPr>
          <w:p w14:paraId="5C51B162" w14:textId="090CADBD" w:rsidR="00C121CE" w:rsidRPr="00DA72A5" w:rsidRDefault="00C121CE" w:rsidP="00EB425E">
            <w:pPr>
              <w:rPr>
                <w:b/>
              </w:rPr>
            </w:pPr>
            <w:r w:rsidRPr="002A4270">
              <w:rPr>
                <w:b/>
                <w:color w:val="FF0000"/>
              </w:rPr>
              <w:t>3</w:t>
            </w:r>
            <w:r w:rsidR="002A4270">
              <w:rPr>
                <w:b/>
                <w:color w:val="FF0000"/>
              </w:rPr>
              <w:t>.</w:t>
            </w:r>
            <w:r w:rsidR="00C14783" w:rsidRPr="002A4270">
              <w:rPr>
                <w:color w:val="FF0000"/>
              </w:rPr>
              <w:t xml:space="preserve"> </w:t>
            </w:r>
            <w:r w:rsidR="00C14783">
              <w:rPr>
                <w:color w:val="006FC0"/>
              </w:rPr>
              <w:t>Graph and solve linear equations and inequalities</w:t>
            </w:r>
            <w:r w:rsidR="00C14783" w:rsidRPr="00DA72A5">
              <w:rPr>
                <w:b/>
              </w:rPr>
              <w:t xml:space="preserve"> </w:t>
            </w:r>
          </w:p>
        </w:tc>
        <w:tc>
          <w:tcPr>
            <w:tcW w:w="1791" w:type="dxa"/>
          </w:tcPr>
          <w:p w14:paraId="450ED9AA" w14:textId="55094EFD" w:rsidR="00C121CE" w:rsidRDefault="0023239A" w:rsidP="00EB425E">
            <w:r>
              <w:t>8</w:t>
            </w:r>
          </w:p>
        </w:tc>
        <w:tc>
          <w:tcPr>
            <w:tcW w:w="2517" w:type="dxa"/>
          </w:tcPr>
          <w:p w14:paraId="65C11929" w14:textId="4744C2FB" w:rsidR="00C121CE" w:rsidRDefault="0023239A" w:rsidP="00EB425E">
            <w:r>
              <w:t>11</w:t>
            </w:r>
          </w:p>
        </w:tc>
        <w:tc>
          <w:tcPr>
            <w:tcW w:w="2158" w:type="dxa"/>
          </w:tcPr>
          <w:p w14:paraId="3BEF21E5" w14:textId="55C4C606" w:rsidR="00C121CE" w:rsidRDefault="0023239A" w:rsidP="00EB425E">
            <w:r>
              <w:t>72.72%</w:t>
            </w:r>
          </w:p>
        </w:tc>
      </w:tr>
      <w:tr w:rsidR="00C14783" w14:paraId="70367A4B" w14:textId="77777777" w:rsidTr="00D3487A">
        <w:trPr>
          <w:trHeight w:val="1745"/>
        </w:trPr>
        <w:tc>
          <w:tcPr>
            <w:tcW w:w="2164" w:type="dxa"/>
          </w:tcPr>
          <w:p w14:paraId="355D04D2" w14:textId="4671D4DF" w:rsidR="00C14783" w:rsidRPr="00C14783" w:rsidRDefault="00C14783" w:rsidP="00C14783">
            <w:pPr>
              <w:tabs>
                <w:tab w:val="left" w:pos="460"/>
              </w:tabs>
              <w:kinsoku w:val="0"/>
              <w:overflowPunct w:val="0"/>
              <w:spacing w:before="8" w:line="247" w:lineRule="auto"/>
              <w:ind w:right="-72"/>
              <w:rPr>
                <w:color w:val="006FC0"/>
              </w:rPr>
            </w:pPr>
            <w:r w:rsidRPr="002A4270">
              <w:rPr>
                <w:color w:val="FF0000"/>
              </w:rPr>
              <w:t>4</w:t>
            </w:r>
            <w:r w:rsidR="002A4270">
              <w:rPr>
                <w:color w:val="FF0000"/>
              </w:rPr>
              <w:t>.</w:t>
            </w:r>
            <w:r w:rsidRPr="00C14783">
              <w:rPr>
                <w:color w:val="006FC0"/>
              </w:rPr>
              <w:t xml:space="preserve"> Graph and solve quadratic equations and inequalities by various methods including the quadratic formula.</w:t>
            </w:r>
          </w:p>
          <w:p w14:paraId="4C8EB498" w14:textId="77777777" w:rsidR="00C121CE" w:rsidRPr="00DA72A5" w:rsidRDefault="00C121CE" w:rsidP="00EB425E">
            <w:pPr>
              <w:rPr>
                <w:b/>
                <w:color w:val="3366FF"/>
              </w:rPr>
            </w:pPr>
          </w:p>
        </w:tc>
        <w:tc>
          <w:tcPr>
            <w:tcW w:w="1791" w:type="dxa"/>
          </w:tcPr>
          <w:p w14:paraId="19B30FED" w14:textId="6128346C" w:rsidR="00C121CE" w:rsidRDefault="0023239A" w:rsidP="00EB425E">
            <w:r>
              <w:t>6</w:t>
            </w:r>
          </w:p>
        </w:tc>
        <w:tc>
          <w:tcPr>
            <w:tcW w:w="2517" w:type="dxa"/>
          </w:tcPr>
          <w:p w14:paraId="0576AF5F" w14:textId="72EC8633" w:rsidR="00C121CE" w:rsidRDefault="0023239A" w:rsidP="00EB425E">
            <w:r>
              <w:t>11</w:t>
            </w:r>
          </w:p>
        </w:tc>
        <w:tc>
          <w:tcPr>
            <w:tcW w:w="2158" w:type="dxa"/>
          </w:tcPr>
          <w:p w14:paraId="353292CC" w14:textId="2EB9C261" w:rsidR="00C121CE" w:rsidRDefault="0023239A" w:rsidP="00EB425E">
            <w:r>
              <w:t>54.54%</w:t>
            </w:r>
          </w:p>
        </w:tc>
      </w:tr>
    </w:tbl>
    <w:p w14:paraId="74FE7572" w14:textId="77777777" w:rsidR="00C121CE" w:rsidRDefault="00C121CE" w:rsidP="00C121CE"/>
    <w:p w14:paraId="3BD0FB10" w14:textId="100F2E14" w:rsidR="00851C1E" w:rsidRPr="00851C1E" w:rsidRDefault="00851C1E" w:rsidP="00851C1E">
      <w:pPr>
        <w:rPr>
          <w:b/>
          <w:color w:val="7030A0"/>
        </w:rPr>
      </w:pPr>
      <w:r>
        <w:rPr>
          <w:b/>
          <w:color w:val="7030A0"/>
        </w:rPr>
        <w:t>*</w:t>
      </w:r>
      <w:r w:rsidRPr="00851C1E">
        <w:rPr>
          <w:b/>
          <w:color w:val="7030A0"/>
        </w:rPr>
        <w:t xml:space="preserve">“# Mastery” means number of students earning 70% or higher of </w:t>
      </w:r>
      <w:r w:rsidRPr="00851C1E">
        <w:rPr>
          <w:rFonts w:ascii="Arial" w:hAnsi="Arial" w:cs="Arial"/>
          <w:b/>
          <w:color w:val="7030A0"/>
          <w:sz w:val="19"/>
          <w:szCs w:val="19"/>
          <w:shd w:val="clear" w:color="auto" w:fill="FFFFFF"/>
        </w:rPr>
        <w:t xml:space="preserve">points on problem/problems assessing particular outcome. For example, </w:t>
      </w:r>
      <w:r w:rsidRPr="00851C1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If you have two problems assessing factoring, and one is worth 5 points and the other is 6 points, you would determine the number of students who earned 70% or higher of the 11 points.</w:t>
      </w:r>
    </w:p>
    <w:p w14:paraId="02D983D2" w14:textId="317049EE" w:rsidR="0031725E" w:rsidRDefault="0031725E" w:rsidP="0031725E">
      <w:pPr>
        <w:rPr>
          <w:b/>
          <w:color w:val="7030A0"/>
        </w:rPr>
      </w:pPr>
    </w:p>
    <w:p w14:paraId="1744D452" w14:textId="77777777" w:rsidR="0031725E" w:rsidRDefault="0031725E" w:rsidP="0031725E">
      <w:pPr>
        <w:rPr>
          <w:b/>
          <w:color w:val="FF0000"/>
        </w:rPr>
      </w:pPr>
      <w:r>
        <w:rPr>
          <w:b/>
          <w:color w:val="FF0000"/>
        </w:rPr>
        <w:t xml:space="preserve">PART 2: PLEASE, RESPOND TO THESE QUESTIONS. </w:t>
      </w:r>
    </w:p>
    <w:p w14:paraId="469211C0" w14:textId="77777777" w:rsidR="0031725E" w:rsidRDefault="0031725E" w:rsidP="0031725E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14:paraId="6CBFC2EC" w14:textId="23454D9F" w:rsidR="0031725E" w:rsidRPr="00245963" w:rsidRDefault="0031725E" w:rsidP="0031725E">
      <w:pPr>
        <w:rPr>
          <w:rFonts w:ascii="Arial" w:hAnsi="Arial" w:cs="Arial"/>
          <w:b/>
          <w:bCs/>
          <w:color w:val="222222"/>
          <w:sz w:val="2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9"/>
          <w:szCs w:val="19"/>
          <w:shd w:val="clear" w:color="auto" w:fill="FFFFFF"/>
        </w:rPr>
        <w:t>Do you think some students were over/under placed in Math 9</w:t>
      </w:r>
      <w:r w:rsidR="00245963">
        <w:rPr>
          <w:rFonts w:ascii="Arial" w:hAnsi="Arial" w:cs="Arial"/>
          <w:b/>
          <w:bCs/>
          <w:color w:val="222222"/>
          <w:sz w:val="29"/>
          <w:szCs w:val="19"/>
          <w:shd w:val="clear" w:color="auto" w:fill="FFFFFF"/>
        </w:rPr>
        <w:t>5</w:t>
      </w:r>
      <w:r>
        <w:rPr>
          <w:rFonts w:ascii="Arial" w:hAnsi="Arial" w:cs="Arial"/>
          <w:b/>
          <w:bCs/>
          <w:color w:val="222222"/>
          <w:sz w:val="29"/>
          <w:szCs w:val="19"/>
          <w:shd w:val="clear" w:color="auto" w:fill="FFFFFF"/>
        </w:rPr>
        <w:t>? If so, how many? Why do you think so (a sentence or two will suffice)? (</w:t>
      </w:r>
      <w:r>
        <w:rPr>
          <w:color w:val="222222"/>
          <w:shd w:val="clear" w:color="auto" w:fill="FFFFFF"/>
        </w:rPr>
        <w:t xml:space="preserve">This is to gather data on students you think are more or less qualified to be in the class). </w:t>
      </w:r>
      <w:r>
        <w:rPr>
          <w:b/>
          <w:bCs/>
          <w:color w:val="222222"/>
          <w:shd w:val="clear" w:color="auto" w:fill="FFFFFF"/>
        </w:rPr>
        <w:t>Thank you.</w:t>
      </w:r>
    </w:p>
    <w:p w14:paraId="13A5BF37" w14:textId="77777777" w:rsidR="0031725E" w:rsidRDefault="0031725E" w:rsidP="0031725E"/>
    <w:p w14:paraId="761ECA93" w14:textId="7071DBD2" w:rsidR="001B74F2" w:rsidRDefault="0023239A">
      <w:r>
        <w:t xml:space="preserve">I feel like </w:t>
      </w:r>
      <w:proofErr w:type="gramStart"/>
      <w:r>
        <w:t>the majority of</w:t>
      </w:r>
      <w:proofErr w:type="gramEnd"/>
      <w:r>
        <w:t xml:space="preserve"> the students were in the correct class.  There were maybe two of the 12 students in the course who seemed over placed and struggled with actual basic math concepts.</w:t>
      </w:r>
      <w:bookmarkStart w:id="0" w:name="_GoBack"/>
      <w:bookmarkEnd w:id="0"/>
    </w:p>
    <w:sectPr w:rsidR="001B74F2" w:rsidSect="006A41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color w:val="006FC0"/>
        <w:spacing w:val="-16"/>
        <w:w w:val="100"/>
        <w:sz w:val="24"/>
        <w:szCs w:val="24"/>
      </w:rPr>
    </w:lvl>
    <w:lvl w:ilvl="1">
      <w:numFmt w:val="bullet"/>
      <w:lvlText w:val="•"/>
      <w:lvlJc w:val="left"/>
      <w:pPr>
        <w:ind w:left="1364" w:hanging="360"/>
      </w:pPr>
    </w:lvl>
    <w:lvl w:ilvl="2">
      <w:numFmt w:val="bullet"/>
      <w:lvlText w:val="•"/>
      <w:lvlJc w:val="left"/>
      <w:pPr>
        <w:ind w:left="2268" w:hanging="360"/>
      </w:pPr>
    </w:lvl>
    <w:lvl w:ilvl="3">
      <w:numFmt w:val="bullet"/>
      <w:lvlText w:val="•"/>
      <w:lvlJc w:val="left"/>
      <w:pPr>
        <w:ind w:left="3172" w:hanging="360"/>
      </w:pPr>
    </w:lvl>
    <w:lvl w:ilvl="4">
      <w:numFmt w:val="bullet"/>
      <w:lvlText w:val="•"/>
      <w:lvlJc w:val="left"/>
      <w:pPr>
        <w:ind w:left="4076" w:hanging="360"/>
      </w:pPr>
    </w:lvl>
    <w:lvl w:ilvl="5">
      <w:numFmt w:val="bullet"/>
      <w:lvlText w:val="•"/>
      <w:lvlJc w:val="left"/>
      <w:pPr>
        <w:ind w:left="4980" w:hanging="360"/>
      </w:pPr>
    </w:lvl>
    <w:lvl w:ilvl="6">
      <w:numFmt w:val="bullet"/>
      <w:lvlText w:val="•"/>
      <w:lvlJc w:val="left"/>
      <w:pPr>
        <w:ind w:left="5884" w:hanging="360"/>
      </w:pPr>
    </w:lvl>
    <w:lvl w:ilvl="7">
      <w:numFmt w:val="bullet"/>
      <w:lvlText w:val="•"/>
      <w:lvlJc w:val="left"/>
      <w:pPr>
        <w:ind w:left="6788" w:hanging="360"/>
      </w:pPr>
    </w:lvl>
    <w:lvl w:ilvl="8">
      <w:numFmt w:val="bullet"/>
      <w:lvlText w:val="•"/>
      <w:lvlJc w:val="left"/>
      <w:pPr>
        <w:ind w:left="7692" w:hanging="360"/>
      </w:pPr>
    </w:lvl>
  </w:abstractNum>
  <w:abstractNum w:abstractNumId="1" w15:restartNumberingAfterBreak="0">
    <w:nsid w:val="23E83051"/>
    <w:multiLevelType w:val="hybridMultilevel"/>
    <w:tmpl w:val="E11A67AC"/>
    <w:lvl w:ilvl="0" w:tplc="D9483CE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92D7A"/>
    <w:multiLevelType w:val="hybridMultilevel"/>
    <w:tmpl w:val="13A4CC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5AAA"/>
    <w:multiLevelType w:val="hybridMultilevel"/>
    <w:tmpl w:val="204AFF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97D21"/>
    <w:multiLevelType w:val="hybridMultilevel"/>
    <w:tmpl w:val="9168F0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65E6D"/>
    <w:multiLevelType w:val="hybridMultilevel"/>
    <w:tmpl w:val="3D8A25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CE"/>
    <w:rsid w:val="001B74F2"/>
    <w:rsid w:val="0023239A"/>
    <w:rsid w:val="00245963"/>
    <w:rsid w:val="002A4270"/>
    <w:rsid w:val="0031725E"/>
    <w:rsid w:val="00320747"/>
    <w:rsid w:val="003B01D7"/>
    <w:rsid w:val="00687503"/>
    <w:rsid w:val="006A4129"/>
    <w:rsid w:val="007151E4"/>
    <w:rsid w:val="00851C1E"/>
    <w:rsid w:val="00914067"/>
    <w:rsid w:val="00A67B1C"/>
    <w:rsid w:val="00C121CE"/>
    <w:rsid w:val="00C14783"/>
    <w:rsid w:val="00C32A03"/>
    <w:rsid w:val="00D3487A"/>
    <w:rsid w:val="00E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CB9B8"/>
  <w14:defaultImageDpi w14:val="330"/>
  <w15:docId w15:val="{771BD22C-EA57-4D1D-86CF-7C65055E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21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4783"/>
    <w:pPr>
      <w:widowControl w:val="0"/>
      <w:autoSpaceDE w:val="0"/>
      <w:autoSpaceDN w:val="0"/>
      <w:adjustRightInd w:val="0"/>
      <w:ind w:left="460" w:hanging="3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Amankonah</dc:creator>
  <cp:keywords/>
  <dc:description/>
  <cp:lastModifiedBy>Daniel T Murphree</cp:lastModifiedBy>
  <cp:revision>6</cp:revision>
  <dcterms:created xsi:type="dcterms:W3CDTF">2020-05-19T21:47:00Z</dcterms:created>
  <dcterms:modified xsi:type="dcterms:W3CDTF">2020-05-27T19:25:00Z</dcterms:modified>
</cp:coreProperties>
</file>