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0"/>
          <w:sz w:val="20"/>
          <w:szCs w:val="20"/>
          <w:vertAlign w:val="baseline"/>
        </w:rPr>
      </w:pPr>
      <w:r w:rsidDel="00000000" w:rsidR="00000000" w:rsidRPr="00000000">
        <w:rPr>
          <w:b w:val="1"/>
          <w:sz w:val="20"/>
          <w:szCs w:val="20"/>
          <w:vertAlign w:val="baseline"/>
          <w:rtl w:val="0"/>
        </w:rPr>
        <w:t xml:space="preserve">Course Prefix, Number, and Title: </w:t>
      </w:r>
      <w:r w:rsidDel="00000000" w:rsidR="00000000" w:rsidRPr="00000000">
        <w:rPr>
          <w:rFonts w:ascii="Calibri" w:cs="Calibri" w:eastAsia="Calibri" w:hAnsi="Calibri"/>
          <w:vertAlign w:val="baseline"/>
          <w:rtl w:val="0"/>
        </w:rPr>
        <w:t xml:space="preserve">ACC 105 Individual Taxation</w:t>
      </w:r>
      <w:r w:rsidDel="00000000" w:rsidR="00000000" w:rsidRPr="00000000">
        <w:rPr>
          <w:rFonts w:ascii="Calibri" w:cs="Calibri" w:eastAsia="Calibri" w:hAnsi="Calibri"/>
          <w:rtl w:val="0"/>
        </w:rPr>
        <w:tab/>
      </w:r>
      <w:r w:rsidDel="00000000" w:rsidR="00000000" w:rsidRPr="00000000">
        <w:rPr>
          <w:b w:val="1"/>
          <w:sz w:val="20"/>
          <w:szCs w:val="20"/>
          <w:vertAlign w:val="baseline"/>
          <w:rtl w:val="0"/>
        </w:rPr>
        <w:tab/>
      </w:r>
      <w:r w:rsidDel="00000000" w:rsidR="00000000" w:rsidRPr="00000000">
        <w:rPr>
          <w:rtl w:val="0"/>
        </w:rPr>
      </w:r>
    </w:p>
    <w:p w:rsidR="00000000" w:rsidDel="00000000" w:rsidP="00000000" w:rsidRDefault="00000000" w:rsidRPr="00000000" w14:paraId="00000002">
      <w:pPr>
        <w:widowControl w:val="0"/>
        <w:rPr>
          <w:b w:val="0"/>
          <w:sz w:val="20"/>
          <w:szCs w:val="20"/>
          <w:vertAlign w:val="baseline"/>
        </w:rPr>
      </w:pPr>
      <w:r w:rsidDel="00000000" w:rsidR="00000000" w:rsidRPr="00000000">
        <w:rPr>
          <w:b w:val="1"/>
          <w:sz w:val="20"/>
          <w:szCs w:val="20"/>
          <w:vertAlign w:val="baseline"/>
          <w:rtl w:val="0"/>
        </w:rPr>
        <w:t xml:space="preserve">Section Number(s): </w:t>
      </w:r>
      <w:r w:rsidDel="00000000" w:rsidR="00000000" w:rsidRPr="00000000">
        <w:rPr>
          <w:rtl w:val="0"/>
        </w:rPr>
      </w:r>
    </w:p>
    <w:p w:rsidR="00000000" w:rsidDel="00000000" w:rsidP="00000000" w:rsidRDefault="00000000" w:rsidRPr="00000000" w14:paraId="00000003">
      <w:pPr>
        <w:widowControl w:val="0"/>
        <w:rPr>
          <w:b w:val="0"/>
          <w:sz w:val="20"/>
          <w:szCs w:val="20"/>
          <w:vertAlign w:val="baseline"/>
        </w:rPr>
      </w:pPr>
      <w:r w:rsidDel="00000000" w:rsidR="00000000" w:rsidRPr="00000000">
        <w:rPr>
          <w:b w:val="1"/>
          <w:sz w:val="20"/>
          <w:szCs w:val="20"/>
          <w:vertAlign w:val="baseline"/>
          <w:rtl w:val="0"/>
        </w:rPr>
        <w:t xml:space="preserve">Department:  </w:t>
      </w:r>
      <w:r w:rsidDel="00000000" w:rsidR="00000000" w:rsidRPr="00000000">
        <w:rPr>
          <w:rFonts w:ascii="Calibri" w:cs="Calibri" w:eastAsia="Calibri" w:hAnsi="Calibri"/>
          <w:vertAlign w:val="baseline"/>
          <w:rtl w:val="0"/>
        </w:rPr>
        <w:t xml:space="preserve">Business</w:t>
      </w:r>
      <w:r w:rsidDel="00000000" w:rsidR="00000000" w:rsidRPr="00000000">
        <w:rPr>
          <w:rtl w:val="0"/>
        </w:rPr>
      </w:r>
    </w:p>
    <w:p w:rsidR="00000000" w:rsidDel="00000000" w:rsidP="00000000" w:rsidRDefault="00000000" w:rsidRPr="00000000" w14:paraId="00000004">
      <w:pPr>
        <w:widowControl w:val="0"/>
        <w:rPr>
          <w:b w:val="0"/>
          <w:sz w:val="20"/>
          <w:szCs w:val="20"/>
          <w:vertAlign w:val="baseline"/>
        </w:rPr>
      </w:pPr>
      <w:r w:rsidDel="00000000" w:rsidR="00000000" w:rsidRPr="00000000">
        <w:rPr>
          <w:b w:val="1"/>
          <w:sz w:val="20"/>
          <w:szCs w:val="20"/>
          <w:vertAlign w:val="baseline"/>
          <w:rtl w:val="0"/>
        </w:rPr>
        <w:t xml:space="preserve">Instructor:  </w:t>
      </w:r>
      <w:r w:rsidDel="00000000" w:rsidR="00000000" w:rsidRPr="00000000">
        <w:rPr>
          <w:rFonts w:ascii="Calibri" w:cs="Calibri" w:eastAsia="Calibri" w:hAnsi="Calibri"/>
          <w:vertAlign w:val="baseline"/>
          <w:rtl w:val="0"/>
        </w:rPr>
        <w:t xml:space="preserve">Glen Tenney</w:t>
      </w:r>
      <w:r w:rsidDel="00000000" w:rsidR="00000000" w:rsidRPr="00000000">
        <w:rPr>
          <w:rtl w:val="0"/>
        </w:rPr>
      </w:r>
    </w:p>
    <w:p w:rsidR="00000000" w:rsidDel="00000000" w:rsidP="00000000" w:rsidRDefault="00000000" w:rsidRPr="00000000" w14:paraId="00000005">
      <w:pPr>
        <w:widowControl w:val="0"/>
        <w:rPr>
          <w:b w:val="0"/>
          <w:sz w:val="20"/>
          <w:szCs w:val="20"/>
          <w:vertAlign w:val="baseline"/>
        </w:rPr>
      </w:pPr>
      <w:r w:rsidDel="00000000" w:rsidR="00000000" w:rsidRPr="00000000">
        <w:rPr>
          <w:b w:val="1"/>
          <w:sz w:val="20"/>
          <w:szCs w:val="20"/>
          <w:vertAlign w:val="baseline"/>
          <w:rtl w:val="0"/>
        </w:rPr>
        <w:t xml:space="preserve">Academic Year:  </w:t>
      </w:r>
      <w:r w:rsidDel="00000000" w:rsidR="00000000" w:rsidRPr="00000000">
        <w:rPr>
          <w:rFonts w:ascii="Calibri" w:cs="Calibri" w:eastAsia="Calibri" w:hAnsi="Calibri"/>
          <w:vertAlign w:val="baseline"/>
          <w:rtl w:val="0"/>
        </w:rPr>
        <w:t xml:space="preserve">2021-2022</w:t>
      </w: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sz w:val="22"/>
          <w:szCs w:val="22"/>
          <w:vertAlign w:val="baseline"/>
        </w:rPr>
      </w:pPr>
      <w:r w:rsidDel="00000000" w:rsidR="00000000" w:rsidRPr="00000000">
        <w:rPr>
          <w:b w:val="1"/>
          <w:sz w:val="20"/>
          <w:szCs w:val="20"/>
          <w:vertAlign w:val="baseline"/>
          <w:rtl w:val="0"/>
        </w:rPr>
        <w:t xml:space="preserve">Semester:  </w:t>
      </w:r>
      <w:r w:rsidDel="00000000" w:rsidR="00000000" w:rsidRPr="00000000">
        <w:rPr>
          <w:sz w:val="20"/>
          <w:szCs w:val="20"/>
          <w:rtl w:val="0"/>
        </w:rPr>
        <w:t xml:space="preserve">Fall 2021</w:t>
      </w:r>
      <w:r w:rsidDel="00000000" w:rsidR="00000000" w:rsidRPr="00000000">
        <w:rPr>
          <w:rtl w:val="0"/>
        </w:rPr>
      </w:r>
    </w:p>
    <w:p w:rsidR="00000000" w:rsidDel="00000000" w:rsidP="00000000" w:rsidRDefault="00000000" w:rsidRPr="00000000" w14:paraId="00000007">
      <w:pPr>
        <w:widowControl w:val="0"/>
        <w:rPr>
          <w:b w:val="0"/>
          <w:sz w:val="20"/>
          <w:szCs w:val="20"/>
          <w:vertAlign w:val="baseline"/>
        </w:rPr>
        <w:sectPr>
          <w:headerReference r:id="rId7" w:type="default"/>
          <w:footerReference r:id="rId8" w:type="default"/>
          <w:pgSz w:h="12240" w:w="15840" w:orient="landscape"/>
          <w:pgMar w:bottom="720" w:top="720" w:left="720" w:right="720" w:header="720" w:footer="720"/>
          <w:pgNumType w:start="1"/>
          <w:cols w:equalWidth="0" w:num="2">
            <w:col w:space="720" w:w="6840"/>
            <w:col w:space="0" w:w="6840"/>
          </w:cols>
        </w:sectPr>
      </w:pPr>
      <w:r w:rsidDel="00000000" w:rsidR="00000000" w:rsidRPr="00000000">
        <w:rPr>
          <w:b w:val="1"/>
          <w:sz w:val="20"/>
          <w:szCs w:val="20"/>
          <w:vertAlign w:val="baseline"/>
          <w:rtl w:val="0"/>
        </w:rPr>
        <w:t xml:space="preserve">Is this a GenEd class? Yes___   No_</w:t>
      </w:r>
      <w:r w:rsidDel="00000000" w:rsidR="00000000" w:rsidRPr="00000000">
        <w:rPr>
          <w:rFonts w:ascii="Calibri" w:cs="Calibri" w:eastAsia="Calibri" w:hAnsi="Calibri"/>
          <w:vertAlign w:val="baseline"/>
          <w:rtl w:val="0"/>
        </w:rPr>
        <w:t xml:space="preserve">X</w:t>
      </w:r>
      <w:r w:rsidDel="00000000" w:rsidR="00000000" w:rsidRPr="00000000">
        <w:rPr>
          <w:vertAlign w:val="baseline"/>
          <w:rtl w:val="0"/>
        </w:rPr>
        <w:t xml:space="preserve">_</w:t>
      </w:r>
      <w:r w:rsidDel="00000000" w:rsidR="00000000" w:rsidRPr="00000000">
        <w:rPr>
          <w:b w:val="1"/>
          <w:sz w:val="20"/>
          <w:szCs w:val="20"/>
          <w:vertAlign w:val="baseline"/>
          <w:rtl w:val="0"/>
        </w:rPr>
        <w:t xml:space="preserve">_</w:t>
      </w:r>
      <w:r w:rsidDel="00000000" w:rsidR="00000000" w:rsidRPr="00000000">
        <w:rPr>
          <w:rtl w:val="0"/>
        </w:rPr>
      </w:r>
    </w:p>
    <w:p w:rsidR="00000000" w:rsidDel="00000000" w:rsidP="00000000" w:rsidRDefault="00000000" w:rsidRPr="00000000" w14:paraId="00000008">
      <w:pPr>
        <w:widowControl w:val="0"/>
        <w:rPr>
          <w:b w:val="0"/>
          <w:sz w:val="18"/>
          <w:szCs w:val="18"/>
          <w:vertAlign w:val="baseline"/>
        </w:rPr>
      </w:pPr>
      <w:r w:rsidDel="00000000" w:rsidR="00000000" w:rsidRPr="00000000">
        <w:rPr>
          <w:rtl w:val="0"/>
        </w:rPr>
      </w:r>
    </w:p>
    <w:p w:rsidR="00000000" w:rsidDel="00000000" w:rsidP="00000000" w:rsidRDefault="00000000" w:rsidRPr="00000000" w14:paraId="00000009">
      <w:pPr>
        <w:widowControl w:val="0"/>
        <w:rPr>
          <w:b w:val="0"/>
          <w:sz w:val="18"/>
          <w:szCs w:val="18"/>
          <w:vertAlign w:val="baseline"/>
        </w:rPr>
      </w:pPr>
      <w:r w:rsidDel="00000000" w:rsidR="00000000" w:rsidRPr="00000000">
        <w:rPr>
          <w:rtl w:val="0"/>
        </w:rPr>
      </w:r>
    </w:p>
    <w:p w:rsidR="00000000" w:rsidDel="00000000" w:rsidP="00000000" w:rsidRDefault="00000000" w:rsidRPr="00000000" w14:paraId="0000000A">
      <w:pPr>
        <w:widowControl w:val="0"/>
        <w:rPr>
          <w:b w:val="0"/>
          <w:sz w:val="18"/>
          <w:szCs w:val="18"/>
          <w:vertAlign w:val="baseline"/>
        </w:rPr>
      </w:pPr>
      <w:r w:rsidDel="00000000" w:rsidR="00000000" w:rsidRPr="00000000">
        <w:rPr>
          <w:b w:val="1"/>
          <w:sz w:val="18"/>
          <w:szCs w:val="18"/>
          <w:vertAlign w:val="baseline"/>
          <w:rtl w:val="0"/>
        </w:rPr>
        <w:t xml:space="preserve">Complete and submit your assessment report electronically to your department chair.  As needed, please attach supporting documents and/or a narrative description of the assessment activities.  You may use as many or as few outcomes as necessary.</w:t>
      </w:r>
      <w:r w:rsidDel="00000000" w:rsidR="00000000" w:rsidRPr="00000000">
        <w:rPr>
          <w:rtl w:val="0"/>
        </w:rPr>
      </w:r>
    </w:p>
    <w:p w:rsidR="00000000" w:rsidDel="00000000" w:rsidP="00000000" w:rsidRDefault="00000000" w:rsidRPr="00000000" w14:paraId="0000000B">
      <w:pPr>
        <w:widowControl w:val="0"/>
        <w:rPr>
          <w:sz w:val="20"/>
          <w:szCs w:val="20"/>
          <w:vertAlign w:val="baseline"/>
        </w:rPr>
      </w:pPr>
      <w:r w:rsidDel="00000000" w:rsidR="00000000" w:rsidRPr="00000000">
        <w:rPr>
          <w:rtl w:val="0"/>
        </w:rPr>
      </w:r>
    </w:p>
    <w:tbl>
      <w:tblPr>
        <w:tblStyle w:val="Table1"/>
        <w:tblW w:w="13980.0" w:type="dxa"/>
        <w:jc w:val="left"/>
        <w:tblInd w:w="-15.0" w:type="dxa"/>
        <w:tblLayout w:type="fixed"/>
        <w:tblLook w:val="0000"/>
      </w:tblPr>
      <w:tblGrid>
        <w:gridCol w:w="3000"/>
        <w:gridCol w:w="3165"/>
        <w:gridCol w:w="3765"/>
        <w:gridCol w:w="4050"/>
        <w:tblGridChange w:id="0">
          <w:tblGrid>
            <w:gridCol w:w="3000"/>
            <w:gridCol w:w="3165"/>
            <w:gridCol w:w="3765"/>
            <w:gridCol w:w="4050"/>
          </w:tblGrid>
        </w:tblGridChange>
      </w:tblGrid>
      <w:tr>
        <w:trPr>
          <w:cantSplit w:val="0"/>
          <w:trHeight w:val="447" w:hRule="atLeast"/>
          <w:tblHeader w:val="0"/>
        </w:trPr>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Class/Course Outcomes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Assessment Measures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Assessment Results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Outcome Results Analysis </w:t>
            </w:r>
            <w:r w:rsidDel="00000000" w:rsidR="00000000" w:rsidRPr="00000000">
              <w:rPr>
                <w:rtl w:val="0"/>
              </w:rPr>
            </w:r>
          </w:p>
        </w:tc>
      </w:tr>
      <w:tr>
        <w:trPr>
          <w:cantSplit w:val="0"/>
          <w:trHeight w:val="972" w:hRule="atLeast"/>
          <w:tblHeader w:val="0"/>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boxes below, summarize the outcomes assessed in your class or course during the last year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this is a GenEd class, include the appropriate GenEd objectives.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boxes below, summarize the methods used to assess course outcomes during the last year. Include the criterion you’ll use to judge whether or not students have achieved the expected outcome.</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boxes below, summarize the results of your assessment activities during the last year.  Include your </w:t>
            </w:r>
            <w:r w:rsidDel="00000000" w:rsidR="00000000" w:rsidRPr="00000000">
              <w:rPr>
                <w:sz w:val="20"/>
                <w:szCs w:val="20"/>
                <w:rtl w:val="0"/>
              </w:rPr>
              <w:t xml:space="preserve">judgment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to whether or not the criterion for student achievement has been met.</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boxes below, please reflect on this outcome’s results and summarize how you plan to use the results to improve student learning.</w:t>
            </w:r>
          </w:p>
        </w:tc>
      </w:tr>
      <w:tr>
        <w:trPr>
          <w:cantSplit w:val="0"/>
          <w:trHeight w:val="1920" w:hRule="atLeast"/>
          <w:tblHeader w:val="0"/>
        </w:trPr>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#1:</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Understand the fundamentally coercive nature of taxation, the failed attempts to justify taxation morally, the basic tax formula, the sources of tax law, and the methods of accessing that law.</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Measure: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1-2 Discussions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1-2 Open-Ended Assignments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1-2 Real-Deal Quizzes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Exam</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for achievement: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Discussion scores: 100%</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Real Deal Assignment scores:  91%</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Open-Ended Ass</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gnment scores:  88%</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Exam score:  97%</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Met: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Results Analysis: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results suggest that students are learning material at the level expected.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Action Plan: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No specific actions are planned. </w:t>
            </w: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#2: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Apply the rules governing tax law to determine filing status, exemptions, dependents and the standard deduction, inclusions and exclusions from gross income.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Measure: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3-5 Discussions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3-5 Real Deal quizzes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3-5 Open-Ended Assignments </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Exam</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for achievement: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Discussion scores:  100%</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Real Deal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scores: 86%</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Open-Ended Quiz scores: 67%</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Exam score:  97%</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Met: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Results Analysis: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results suggest that students are learning material at the level expected. The low </w:t>
            </w:r>
            <w:r w:rsidDel="00000000" w:rsidR="00000000" w:rsidRPr="00000000">
              <w:rPr>
                <w:rFonts w:ascii="Calibri" w:cs="Calibri" w:eastAsia="Calibri" w:hAnsi="Calibri"/>
                <w:sz w:val="22"/>
                <w:szCs w:val="22"/>
                <w:rtl w:val="0"/>
              </w:rPr>
              <w:t xml:space="preserve">score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open-ended assignment</w:t>
            </w:r>
            <w:r w:rsidDel="00000000" w:rsidR="00000000" w:rsidRPr="00000000">
              <w:rPr>
                <w:rFonts w:ascii="Calibri" w:cs="Calibri" w:eastAsia="Calibri" w:hAnsi="Calibri"/>
                <w:sz w:val="22"/>
                <w:szCs w:val="22"/>
                <w:rtl w:val="0"/>
              </w:rPr>
              <w:t xml:space="preserve"> was an anomaly in my estimation.</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Action Plan:</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changes planned at this time.</w:t>
            </w: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#3: </w:t>
            </w:r>
          </w:p>
          <w:p w:rsidR="00000000" w:rsidDel="00000000" w:rsidP="00000000" w:rsidRDefault="00000000" w:rsidRPr="00000000" w14:paraId="0000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5">
            <w:pPr>
              <w:widowControl w:val="0"/>
              <w:spacing w:after="240" w:before="240" w:lineRule="auto"/>
              <w:rPr>
                <w:sz w:val="20"/>
                <w:szCs w:val="20"/>
              </w:rPr>
            </w:pPr>
            <w:r w:rsidDel="00000000" w:rsidR="00000000" w:rsidRPr="00000000">
              <w:rPr>
                <w:sz w:val="20"/>
                <w:szCs w:val="20"/>
                <w:rtl w:val="0"/>
              </w:rPr>
              <w:t xml:space="preserve">Apply tax rules to the specifics of deductions, losses, depreciation, cost recovery, amortization, depletion, and certain itemized deductions.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Measure: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w:t>
            </w:r>
            <w:r w:rsidDel="00000000" w:rsidR="00000000" w:rsidRPr="00000000">
              <w:rPr>
                <w:rFonts w:ascii="Calibri" w:cs="Calibri" w:eastAsia="Calibri" w:hAnsi="Calibri"/>
                <w:sz w:val="22"/>
                <w:szCs w:val="22"/>
                <w:rtl w:val="0"/>
              </w:rPr>
              <w:t xml:space="preserve"> 6-10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Discussions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6-10 Real Deal quizzes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6-10 Open-Ended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Final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for achievement: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Discussion scores: 97%</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Real Deal Assignment scores:  91%</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Open-Ended </w:t>
            </w:r>
            <w:r w:rsidDel="00000000" w:rsidR="00000000" w:rsidRPr="00000000">
              <w:rPr>
                <w:rFonts w:ascii="Calibri" w:cs="Calibri" w:eastAsia="Calibri" w:hAnsi="Calibri"/>
                <w:sz w:val="22"/>
                <w:szCs w:val="22"/>
                <w:rtl w:val="0"/>
              </w:rPr>
              <w:t xml:space="preserve">Assignment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scores:  88%</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Exam score:  90%</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Met:  Yes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Results Analysis: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analysis of the results indicate that students are doing well in learning the essential material in these chapters.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Action Plan: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783"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#4: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Apply tax rules to the alternative minimum tax, tax credits, capital gains and losses, non-taxable exchanges, and accounting periods and methods.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Measure: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11-18 Discussions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11-18 Real Deal quizzes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Chapters 11-18 Open-Ended Assignments</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Exam</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for achievement: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Discussion scores:  99%</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Real Deal scores:  84%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Open-Ende</w:t>
            </w:r>
            <w:r w:rsidDel="00000000" w:rsidR="00000000" w:rsidRPr="00000000">
              <w:rPr>
                <w:rFonts w:ascii="Calibri" w:cs="Calibri" w:eastAsia="Calibri" w:hAnsi="Calibri"/>
                <w:sz w:val="22"/>
                <w:szCs w:val="22"/>
                <w:rtl w:val="0"/>
              </w:rPr>
              <w:t xml:space="preserve">d Assignment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scores:  86%</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Exam score:  90%</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Criterion Met:  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Results Analysis: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results suggest that students are learning material at the level expected. </w:t>
            </w:r>
            <w:r w:rsidDel="00000000" w:rsidR="00000000" w:rsidRPr="00000000">
              <w:rPr>
                <w:sz w:val="20"/>
                <w:szCs w:val="20"/>
                <w:rtl w:val="0"/>
              </w:rPr>
              <w:t xml:space="preserve">However, the quiz scores were lower than expected.</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Action Plan:</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An analysis of the results indicate that students are doing well in learning the essential material in these chapters. </w:t>
            </w:r>
          </w:p>
          <w:p w:rsidR="00000000" w:rsidDel="00000000" w:rsidP="00000000" w:rsidRDefault="00000000" w:rsidRPr="00000000" w14:paraId="000000A6">
            <w:pPr>
              <w:widowControl w:val="0"/>
              <w:rPr>
                <w:sz w:val="20"/>
                <w:szCs w:val="20"/>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9">
      <w:pPr>
        <w:rPr>
          <w:b w:val="0"/>
          <w:sz w:val="23"/>
          <w:szCs w:val="23"/>
          <w:vertAlign w:val="baseline"/>
        </w:rPr>
      </w:pPr>
      <w:r w:rsidDel="00000000" w:rsidR="00000000" w:rsidRPr="00000000">
        <w:rPr>
          <w:rtl w:val="0"/>
        </w:rPr>
      </w:r>
    </w:p>
    <w:p w:rsidR="00000000" w:rsidDel="00000000" w:rsidP="00000000" w:rsidRDefault="00000000" w:rsidRPr="00000000" w14:paraId="000000AA">
      <w:pPr>
        <w:rPr>
          <w:b w:val="1"/>
          <w:sz w:val="23"/>
          <w:szCs w:val="23"/>
          <w:vertAlign w:val="baseline"/>
        </w:rPr>
      </w:pPr>
      <w:r w:rsidDel="00000000" w:rsidR="00000000" w:rsidRPr="00000000">
        <w:rPr>
          <w:b w:val="1"/>
          <w:sz w:val="23"/>
          <w:szCs w:val="23"/>
          <w:vertAlign w:val="baseline"/>
          <w:rtl w:val="0"/>
        </w:rPr>
        <w:t xml:space="preserve">Notes:</w:t>
      </w:r>
    </w:p>
    <w:p w:rsidR="00000000" w:rsidDel="00000000" w:rsidP="00000000" w:rsidRDefault="00000000" w:rsidRPr="00000000" w14:paraId="000000AB">
      <w:pPr>
        <w:rPr>
          <w:b w:val="1"/>
          <w:sz w:val="23"/>
          <w:szCs w:val="23"/>
        </w:rPr>
      </w:pPr>
      <w:r w:rsidDel="00000000" w:rsidR="00000000" w:rsidRPr="00000000">
        <w:rPr>
          <w:rtl w:val="0"/>
        </w:rPr>
      </w:r>
    </w:p>
    <w:p w:rsidR="00000000" w:rsidDel="00000000" w:rsidP="00000000" w:rsidRDefault="00000000" w:rsidRPr="00000000" w14:paraId="000000AC">
      <w:pPr>
        <w:rPr>
          <w:sz w:val="23"/>
          <w:szCs w:val="23"/>
        </w:rPr>
      </w:pPr>
      <w:r w:rsidDel="00000000" w:rsidR="00000000" w:rsidRPr="00000000">
        <w:rPr>
          <w:sz w:val="23"/>
          <w:szCs w:val="23"/>
          <w:rtl w:val="0"/>
        </w:rPr>
        <w:t xml:space="preserve">With the new textbook system for ACC 202 students are allowed to take the weekly quiz just one time, but they can take an extensive non-graded quiz as often as they like. Somewhat surprisingly some students are choosing to not take the non-graded quiz at all, and are apparently satisfied with lower scores on the “real-deal” assignments. Thus the plan will be to encourage more use of the non-graded exercises. </w:t>
      </w:r>
    </w:p>
    <w:p w:rsidR="00000000" w:rsidDel="00000000" w:rsidP="00000000" w:rsidRDefault="00000000" w:rsidRPr="00000000" w14:paraId="000000AD">
      <w:pPr>
        <w:rPr>
          <w:sz w:val="23"/>
          <w:szCs w:val="23"/>
        </w:rPr>
      </w:pPr>
      <w:r w:rsidDel="00000000" w:rsidR="00000000" w:rsidRPr="00000000">
        <w:rPr>
          <w:rtl w:val="0"/>
        </w:rPr>
      </w:r>
    </w:p>
    <w:p w:rsidR="00000000" w:rsidDel="00000000" w:rsidP="00000000" w:rsidRDefault="00000000" w:rsidRPr="00000000" w14:paraId="000000AE">
      <w:pPr>
        <w:rPr>
          <w:sz w:val="23"/>
          <w:szCs w:val="23"/>
          <w:vertAlign w:val="baseline"/>
        </w:rPr>
      </w:pPr>
      <w:r w:rsidDel="00000000" w:rsidR="00000000" w:rsidRPr="00000000">
        <w:rPr>
          <w:sz w:val="23"/>
          <w:szCs w:val="23"/>
        </w:rPr>
        <w:drawing>
          <wp:inline distB="114300" distT="114300" distL="114300" distR="114300">
            <wp:extent cx="2514600" cy="402487"/>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514600" cy="402487"/>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rPr>
          <w:sz w:val="23"/>
          <w:szCs w:val="23"/>
          <w:vertAlign w:val="baseline"/>
        </w:rPr>
      </w:pPr>
      <w:r w:rsidDel="00000000" w:rsidR="00000000" w:rsidRPr="00000000">
        <w:rPr>
          <w:rtl w:val="0"/>
        </w:rPr>
      </w:r>
    </w:p>
    <w:p w:rsidR="00000000" w:rsidDel="00000000" w:rsidP="00000000" w:rsidRDefault="00000000" w:rsidRPr="00000000" w14:paraId="000000B0">
      <w:pPr>
        <w:rPr>
          <w:sz w:val="23"/>
          <w:szCs w:val="23"/>
          <w:vertAlign w:val="baseline"/>
        </w:rPr>
      </w:pPr>
      <w:r w:rsidDel="00000000" w:rsidR="00000000" w:rsidRPr="00000000">
        <w:rPr>
          <w:rtl w:val="0"/>
        </w:rPr>
      </w:r>
    </w:p>
    <w:p w:rsidR="00000000" w:rsidDel="00000000" w:rsidP="00000000" w:rsidRDefault="00000000" w:rsidRPr="00000000" w14:paraId="000000B1">
      <w:pPr>
        <w:rPr>
          <w:sz w:val="23"/>
          <w:szCs w:val="23"/>
          <w:vertAlign w:val="baseline"/>
        </w:rPr>
      </w:pPr>
      <w:r w:rsidDel="00000000" w:rsidR="00000000" w:rsidRPr="00000000">
        <w:rPr>
          <w:rtl w:val="0"/>
        </w:rPr>
      </w:r>
    </w:p>
    <w:p w:rsidR="00000000" w:rsidDel="00000000" w:rsidP="00000000" w:rsidRDefault="00000000" w:rsidRPr="00000000" w14:paraId="000000B2">
      <w:pPr>
        <w:rPr>
          <w:sz w:val="23"/>
          <w:szCs w:val="23"/>
          <w:vertAlign w:val="baseline"/>
        </w:rPr>
      </w:pPr>
      <w:r w:rsidDel="00000000" w:rsidR="00000000" w:rsidRPr="00000000">
        <w:rPr>
          <w:rtl w:val="0"/>
        </w:rPr>
      </w:r>
    </w:p>
    <w:p w:rsidR="00000000" w:rsidDel="00000000" w:rsidP="00000000" w:rsidRDefault="00000000" w:rsidRPr="00000000" w14:paraId="000000B3">
      <w:pPr>
        <w:rPr>
          <w:sz w:val="23"/>
          <w:szCs w:val="23"/>
          <w:vertAlign w:val="baseline"/>
        </w:rPr>
      </w:pPr>
      <w:r w:rsidDel="00000000" w:rsidR="00000000" w:rsidRPr="00000000">
        <w:rPr>
          <w:sz w:val="23"/>
          <w:szCs w:val="23"/>
          <w:vertAlign w:val="baseline"/>
          <w:rtl w:val="0"/>
        </w:rPr>
        <w:t xml:space="preserve">I have reviewed this report:</w:t>
      </w:r>
    </w:p>
    <w:p w:rsidR="00000000" w:rsidDel="00000000" w:rsidP="00000000" w:rsidRDefault="00000000" w:rsidRPr="00000000" w14:paraId="000000B4">
      <w:pPr>
        <w:rPr>
          <w:sz w:val="23"/>
          <w:szCs w:val="23"/>
          <w:vertAlign w:val="baseline"/>
        </w:rPr>
      </w:pPr>
      <w:r w:rsidDel="00000000" w:rsidR="00000000" w:rsidRPr="00000000">
        <w:rPr>
          <w:rtl w:val="0"/>
        </w:rPr>
      </w:r>
    </w:p>
    <w:p w:rsidR="00000000" w:rsidDel="00000000" w:rsidP="00000000" w:rsidRDefault="00000000" w:rsidRPr="00000000" w14:paraId="000000B5">
      <w:pPr>
        <w:rPr>
          <w:sz w:val="23"/>
          <w:szCs w:val="23"/>
          <w:vertAlign w:val="baseline"/>
        </w:rPr>
      </w:pPr>
      <w:r w:rsidDel="00000000" w:rsidR="00000000" w:rsidRPr="00000000">
        <w:rPr>
          <w:rtl w:val="0"/>
        </w:rPr>
      </w:r>
    </w:p>
    <w:p w:rsidR="00000000" w:rsidDel="00000000" w:rsidP="00000000" w:rsidRDefault="00000000" w:rsidRPr="00000000" w14:paraId="000000B6">
      <w:pPr>
        <w:rPr>
          <w:sz w:val="23"/>
          <w:szCs w:val="23"/>
          <w:vertAlign w:val="baseline"/>
        </w:rPr>
      </w:pPr>
      <w:r w:rsidDel="00000000" w:rsidR="00000000" w:rsidRPr="00000000">
        <w:rPr>
          <w:sz w:val="23"/>
          <w:szCs w:val="23"/>
          <w:vertAlign w:val="baseline"/>
          <w:rtl w:val="0"/>
        </w:rPr>
        <w:t xml:space="preserve">_________________________________________________</w:t>
        <w:tab/>
        <w:tab/>
        <w:tab/>
        <w:tab/>
        <w:t xml:space="preserve">____________________________________________________</w:t>
      </w:r>
    </w:p>
    <w:p w:rsidR="00000000" w:rsidDel="00000000" w:rsidP="00000000" w:rsidRDefault="00000000" w:rsidRPr="00000000" w14:paraId="000000B7">
      <w:pPr>
        <w:rPr>
          <w:sz w:val="23"/>
          <w:szCs w:val="23"/>
          <w:vertAlign w:val="baseline"/>
        </w:rPr>
      </w:pPr>
      <w:r w:rsidDel="00000000" w:rsidR="00000000" w:rsidRPr="00000000">
        <w:rPr>
          <w:sz w:val="23"/>
          <w:szCs w:val="23"/>
          <w:vertAlign w:val="baseline"/>
          <w:rtl w:val="0"/>
        </w:rPr>
        <w:t xml:space="preserve">Department Chair </w:t>
        <w:tab/>
        <w:tab/>
        <w:tab/>
        <w:tab/>
        <w:tab/>
        <w:tab/>
        <w:tab/>
        <w:tab/>
        <w:tab/>
        <w:t xml:space="preserve">Dean</w:t>
      </w:r>
    </w:p>
    <w:p w:rsidR="00000000" w:rsidDel="00000000" w:rsidP="00000000" w:rsidRDefault="00000000" w:rsidRPr="00000000" w14:paraId="000000B8">
      <w:pPr>
        <w:rPr>
          <w:sz w:val="23"/>
          <w:szCs w:val="23"/>
          <w:vertAlign w:val="baseline"/>
        </w:rPr>
      </w:pPr>
      <w:r w:rsidDel="00000000" w:rsidR="00000000" w:rsidRPr="00000000">
        <w:rPr>
          <w:rtl w:val="0"/>
        </w:rPr>
      </w:r>
    </w:p>
    <w:p w:rsidR="00000000" w:rsidDel="00000000" w:rsidP="00000000" w:rsidRDefault="00000000" w:rsidRPr="00000000" w14:paraId="000000B9">
      <w:pPr>
        <w:rPr>
          <w:sz w:val="23"/>
          <w:szCs w:val="23"/>
          <w:vertAlign w:val="baseline"/>
        </w:rPr>
      </w:pPr>
      <w:r w:rsidDel="00000000" w:rsidR="00000000" w:rsidRPr="00000000">
        <w:rPr>
          <w:sz w:val="23"/>
          <w:szCs w:val="23"/>
          <w:vertAlign w:val="baseline"/>
          <w:rtl w:val="0"/>
        </w:rPr>
        <w:t xml:space="preserve">Date________________</w:t>
        <w:tab/>
        <w:tab/>
        <w:tab/>
        <w:tab/>
        <w:tab/>
        <w:tab/>
        <w:tab/>
        <w:tab/>
        <w:t xml:space="preserve">Date_______________</w:t>
      </w:r>
    </w:p>
    <w:p w:rsidR="00000000" w:rsidDel="00000000" w:rsidP="00000000" w:rsidRDefault="00000000" w:rsidRPr="00000000" w14:paraId="000000BA">
      <w:pPr>
        <w:rPr>
          <w:sz w:val="23"/>
          <w:szCs w:val="23"/>
          <w:vertAlign w:val="baseline"/>
        </w:rPr>
      </w:pPr>
      <w:r w:rsidDel="00000000" w:rsidR="00000000" w:rsidRPr="00000000">
        <w:rPr>
          <w:rtl w:val="0"/>
        </w:rPr>
      </w:r>
    </w:p>
    <w:p w:rsidR="00000000" w:rsidDel="00000000" w:rsidP="00000000" w:rsidRDefault="00000000" w:rsidRPr="00000000" w14:paraId="000000BB">
      <w:pPr>
        <w:rPr>
          <w:sz w:val="23"/>
          <w:szCs w:val="23"/>
          <w:vertAlign w:val="baseline"/>
        </w:rPr>
      </w:pPr>
      <w:r w:rsidDel="00000000" w:rsidR="00000000" w:rsidRPr="00000000">
        <w:rPr>
          <w:rtl w:val="0"/>
        </w:rPr>
      </w:r>
    </w:p>
    <w:p w:rsidR="00000000" w:rsidDel="00000000" w:rsidP="00000000" w:rsidRDefault="00000000" w:rsidRPr="00000000" w14:paraId="000000BC">
      <w:pPr>
        <w:rPr>
          <w:sz w:val="23"/>
          <w:szCs w:val="23"/>
          <w:vertAlign w:val="baseline"/>
        </w:rPr>
      </w:pPr>
      <w:r w:rsidDel="00000000" w:rsidR="00000000" w:rsidRPr="00000000">
        <w:rPr>
          <w:sz w:val="23"/>
          <w:szCs w:val="23"/>
          <w:vertAlign w:val="baseline"/>
          <w:rtl w:val="0"/>
        </w:rPr>
        <w:t xml:space="preserve">________________________________________________</w:t>
        <w:tab/>
        <w:tab/>
        <w:tab/>
        <w:tab/>
      </w:r>
    </w:p>
    <w:p w:rsidR="00000000" w:rsidDel="00000000" w:rsidP="00000000" w:rsidRDefault="00000000" w:rsidRPr="00000000" w14:paraId="000000BD">
      <w:pPr>
        <w:rPr>
          <w:sz w:val="23"/>
          <w:szCs w:val="23"/>
          <w:vertAlign w:val="baseline"/>
        </w:rPr>
      </w:pPr>
      <w:r w:rsidDel="00000000" w:rsidR="00000000" w:rsidRPr="00000000">
        <w:rPr>
          <w:sz w:val="23"/>
          <w:szCs w:val="23"/>
          <w:vertAlign w:val="baseline"/>
          <w:rtl w:val="0"/>
        </w:rPr>
        <w:t xml:space="preserve">Vice President of Academic Affairs and Student Services</w:t>
      </w:r>
    </w:p>
    <w:p w:rsidR="00000000" w:rsidDel="00000000" w:rsidP="00000000" w:rsidRDefault="00000000" w:rsidRPr="00000000" w14:paraId="000000BE">
      <w:pPr>
        <w:rPr>
          <w:sz w:val="23"/>
          <w:szCs w:val="23"/>
          <w:vertAlign w:val="baseline"/>
        </w:rPr>
      </w:pPr>
      <w:r w:rsidDel="00000000" w:rsidR="00000000" w:rsidRPr="00000000">
        <w:rPr>
          <w:rtl w:val="0"/>
        </w:rPr>
      </w:r>
    </w:p>
    <w:p w:rsidR="00000000" w:rsidDel="00000000" w:rsidP="00000000" w:rsidRDefault="00000000" w:rsidRPr="00000000" w14:paraId="000000BF">
      <w:pPr>
        <w:rPr>
          <w:sz w:val="23"/>
          <w:szCs w:val="23"/>
          <w:vertAlign w:val="baseline"/>
        </w:rPr>
      </w:pPr>
      <w:r w:rsidDel="00000000" w:rsidR="00000000" w:rsidRPr="00000000">
        <w:rPr>
          <w:sz w:val="23"/>
          <w:szCs w:val="23"/>
          <w:vertAlign w:val="baseline"/>
          <w:rtl w:val="0"/>
        </w:rPr>
        <w:t xml:space="preserve">Date_______________</w:t>
        <w:tab/>
        <w:tab/>
        <w:tab/>
        <w:tab/>
        <w:tab/>
        <w:tab/>
        <w:tab/>
        <w:tab/>
        <w:tab/>
      </w:r>
    </w:p>
    <w:p w:rsidR="00000000" w:rsidDel="00000000" w:rsidP="00000000" w:rsidRDefault="00000000" w:rsidRPr="00000000" w14:paraId="000000C0">
      <w:pPr>
        <w:rPr>
          <w:sz w:val="23"/>
          <w:szCs w:val="23"/>
          <w:vertAlign w:val="baseline"/>
        </w:rPr>
      </w:pPr>
      <w:r w:rsidDel="00000000" w:rsidR="00000000" w:rsidRPr="00000000">
        <w:rPr>
          <w:rtl w:val="0"/>
        </w:rPr>
      </w:r>
    </w:p>
    <w:sectPr>
      <w:type w:val="continuous"/>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4/17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widowControl w:val="0"/>
      <w:rPr>
        <w:b w:val="0"/>
        <w:sz w:val="23"/>
        <w:szCs w:val="23"/>
        <w:vertAlign w:val="baseline"/>
      </w:rPr>
    </w:pPr>
    <w:r w:rsidDel="00000000" w:rsidR="00000000" w:rsidRPr="00000000">
      <w:rPr>
        <w:b w:val="1"/>
        <w:sz w:val="23"/>
        <w:szCs w:val="23"/>
        <w:vertAlign w:val="baseline"/>
        <w:rtl w:val="0"/>
      </w:rPr>
      <w:t xml:space="preserve">GBC Class/Course Assessment Report                                                                                                                 </w:t>
    </w:r>
    <w:r w:rsidDel="00000000" w:rsidR="00000000" w:rsidRPr="00000000">
      <w:rPr>
        <w:rtl w:val="0"/>
      </w:rPr>
    </w:r>
  </w:p>
  <w:p w:rsidR="00000000" w:rsidDel="00000000" w:rsidP="00000000" w:rsidRDefault="00000000" w:rsidRPr="00000000" w14:paraId="000000C2">
    <w:pPr>
      <w:widowControl w:val="0"/>
      <w:rPr>
        <w:b w:val="0"/>
        <w:sz w:val="23"/>
        <w:szCs w:val="23"/>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cs="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cs="Times New Roman" w:hAnsi="Times New Roman"/>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6H+dPUqOsngSH0CLmg7n0l5C8A==">AMUW2mWAAs8cMKhsLTSUgL5caNBc72GB5T9lu2xmDByBIm1Dtg4zBWkr5DQywFTcG1oQRfzueJil9X3QlmiTGes/RqwUPd5caDKgAkBZY93gd6QOE/P+RDU=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2018-05-21T20:13:00Z</dcterms:created>
  <dc:creator>Student Learning Outcomes and Assessment (SLOA)</dc:creator>
</cp:coreProperties>
</file>