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24" w:rsidRPr="00E05BEE" w:rsidRDefault="00514124" w:rsidP="00E05BEE">
      <w:pPr>
        <w:pStyle w:val="NoSpacing"/>
        <w:jc w:val="center"/>
        <w:rPr>
          <w:b/>
        </w:rPr>
      </w:pPr>
      <w:r w:rsidRPr="00E05BEE">
        <w:rPr>
          <w:b/>
        </w:rPr>
        <w:t>MEETING NOTES</w:t>
      </w:r>
    </w:p>
    <w:p w:rsidR="00514124" w:rsidRPr="00E05BEE" w:rsidRDefault="00514124" w:rsidP="00E05BEE">
      <w:pPr>
        <w:pStyle w:val="NoSpacing"/>
        <w:jc w:val="center"/>
        <w:rPr>
          <w:b/>
        </w:rPr>
      </w:pPr>
      <w:r w:rsidRPr="00E05BEE">
        <w:rPr>
          <w:b/>
        </w:rPr>
        <w:t>DEPARTMENT CHAIRS’ MEETING</w:t>
      </w:r>
    </w:p>
    <w:p w:rsidR="00514124" w:rsidRPr="005C7AD0" w:rsidRDefault="00E85861" w:rsidP="00E05BEE">
      <w:pPr>
        <w:pStyle w:val="NoSpacing"/>
        <w:jc w:val="center"/>
      </w:pPr>
      <w:r>
        <w:t>Monday, August 18, 2014 at 2:0</w:t>
      </w:r>
      <w:r w:rsidR="00514124">
        <w:t>0 pm</w:t>
      </w:r>
    </w:p>
    <w:p w:rsidR="00514124" w:rsidRDefault="00514124" w:rsidP="00E05BEE">
      <w:pPr>
        <w:pStyle w:val="NoSpacing"/>
        <w:jc w:val="center"/>
      </w:pPr>
      <w:r w:rsidRPr="005C7AD0">
        <w:t>Battle Mountain</w:t>
      </w:r>
      <w:r w:rsidR="00E85861">
        <w:t xml:space="preserve"> #1, Elko GTA #128</w:t>
      </w:r>
      <w:r w:rsidR="00E567C9">
        <w:t>, Ely #118</w:t>
      </w:r>
      <w:r w:rsidR="00E85861">
        <w:t>, Pahrump #122, Winnemucca #108</w:t>
      </w:r>
    </w:p>
    <w:p w:rsidR="00E85468" w:rsidRDefault="00E85468" w:rsidP="00E05BEE">
      <w:pPr>
        <w:pStyle w:val="NoSpacing"/>
      </w:pPr>
    </w:p>
    <w:p w:rsidR="009B588F" w:rsidRDefault="00374DD6" w:rsidP="00E05BEE">
      <w:pPr>
        <w:pStyle w:val="NoSpacing"/>
      </w:pPr>
      <w:r w:rsidRPr="000C5277">
        <w:rPr>
          <w:b/>
        </w:rPr>
        <w:t>Present:</w:t>
      </w:r>
      <w:r w:rsidR="00E85468">
        <w:t xml:space="preserve">  </w:t>
      </w:r>
      <w:r w:rsidR="00517E3F">
        <w:t xml:space="preserve">Carrie Bruno, Wendy </w:t>
      </w:r>
      <w:proofErr w:type="spellStart"/>
      <w:r w:rsidR="00517E3F">
        <w:t>Charlebois</w:t>
      </w:r>
      <w:proofErr w:type="spellEnd"/>
      <w:r w:rsidR="00517E3F">
        <w:t xml:space="preserve">, </w:t>
      </w:r>
      <w:r w:rsidR="002D4686">
        <w:t xml:space="preserve">Frank Daniels, Angie de Braga, Gary </w:t>
      </w:r>
      <w:proofErr w:type="spellStart"/>
      <w:r w:rsidR="002D4686">
        <w:t>Hanington</w:t>
      </w:r>
      <w:proofErr w:type="spellEnd"/>
      <w:r w:rsidR="002D4686">
        <w:t xml:space="preserve">, Robert </w:t>
      </w:r>
      <w:proofErr w:type="spellStart"/>
      <w:r w:rsidR="002D4686">
        <w:t>Hannu</w:t>
      </w:r>
      <w:proofErr w:type="spellEnd"/>
      <w:r w:rsidR="002D4686">
        <w:t xml:space="preserve">, Cindy </w:t>
      </w:r>
      <w:proofErr w:type="spellStart"/>
      <w:r w:rsidR="002D4686">
        <w:t>Hyslop</w:t>
      </w:r>
      <w:proofErr w:type="spellEnd"/>
      <w:r w:rsidR="002D4686">
        <w:t xml:space="preserve">, Tami </w:t>
      </w:r>
      <w:proofErr w:type="spellStart"/>
      <w:r w:rsidR="002D4686">
        <w:t>Mette</w:t>
      </w:r>
      <w:proofErr w:type="spellEnd"/>
      <w:r w:rsidR="002D4686">
        <w:t xml:space="preserve">, Tom Reagan, Gretchen </w:t>
      </w:r>
      <w:proofErr w:type="spellStart"/>
      <w:r w:rsidR="002D4686">
        <w:t>Skivington</w:t>
      </w:r>
      <w:proofErr w:type="spellEnd"/>
      <w:r w:rsidR="002D4686">
        <w:t xml:space="preserve">, Mary </w:t>
      </w:r>
      <w:proofErr w:type="spellStart"/>
      <w:r w:rsidR="002D4686">
        <w:t>Swetich</w:t>
      </w:r>
      <w:proofErr w:type="spellEnd"/>
      <w:r w:rsidR="002D4686">
        <w:t xml:space="preserve">, Glen </w:t>
      </w:r>
      <w:proofErr w:type="spellStart"/>
      <w:r w:rsidR="002D4686">
        <w:t>Tenney</w:t>
      </w:r>
      <w:proofErr w:type="spellEnd"/>
      <w:r w:rsidR="002D4686">
        <w:t xml:space="preserve">, Eric Walsh, </w:t>
      </w:r>
      <w:proofErr w:type="spellStart"/>
      <w:r w:rsidR="002D4686">
        <w:t>Meachell</w:t>
      </w:r>
      <w:proofErr w:type="spellEnd"/>
      <w:r w:rsidR="002D4686">
        <w:t xml:space="preserve"> LaSalle Walsh, Ami Rogers, Diane </w:t>
      </w:r>
      <w:proofErr w:type="spellStart"/>
      <w:r w:rsidR="002D4686">
        <w:t>Wrightman</w:t>
      </w:r>
      <w:proofErr w:type="spellEnd"/>
      <w:r w:rsidR="000157C4">
        <w:t>, Lisa Campbell, Karen Kimber</w:t>
      </w:r>
    </w:p>
    <w:p w:rsidR="009C3258" w:rsidRDefault="009C3258" w:rsidP="009B588F">
      <w:pPr>
        <w:pStyle w:val="NoSpacing"/>
        <w:rPr>
          <w:b/>
        </w:rPr>
      </w:pPr>
    </w:p>
    <w:p w:rsidR="009B588F" w:rsidRDefault="00374DD6" w:rsidP="009B588F">
      <w:pPr>
        <w:pStyle w:val="NoSpacing"/>
      </w:pPr>
      <w:r w:rsidRPr="000C5277">
        <w:rPr>
          <w:b/>
        </w:rPr>
        <w:t>Absent</w:t>
      </w:r>
      <w:r w:rsidR="000157C4">
        <w:rPr>
          <w:b/>
        </w:rPr>
        <w:t>:</w:t>
      </w:r>
      <w:r w:rsidR="002D4686">
        <w:t xml:space="preserve"> Steven </w:t>
      </w:r>
      <w:proofErr w:type="spellStart"/>
      <w:r w:rsidR="002D4686">
        <w:t>Scilacci</w:t>
      </w:r>
      <w:proofErr w:type="spellEnd"/>
      <w:r w:rsidR="009C3258">
        <w:t xml:space="preserve"> (teaching)</w:t>
      </w:r>
      <w:r w:rsidR="002D4686">
        <w:t>, Ping Wang</w:t>
      </w:r>
    </w:p>
    <w:p w:rsidR="009B588F" w:rsidRDefault="009B588F" w:rsidP="009B588F">
      <w:pPr>
        <w:pStyle w:val="NoSpacing"/>
      </w:pPr>
    </w:p>
    <w:p w:rsidR="00374DD6" w:rsidRDefault="00374DD6" w:rsidP="00E05BEE">
      <w:pPr>
        <w:pStyle w:val="NoSpacing"/>
      </w:pPr>
      <w:r w:rsidRPr="000C5277">
        <w:rPr>
          <w:b/>
        </w:rPr>
        <w:t>Guests:</w:t>
      </w:r>
      <w:r w:rsidR="008C1D2B">
        <w:t xml:space="preserve">  </w:t>
      </w:r>
      <w:r w:rsidR="00F633C4">
        <w:t xml:space="preserve">Stephen </w:t>
      </w:r>
      <w:proofErr w:type="spellStart"/>
      <w:r w:rsidR="00F633C4">
        <w:t>Theriault</w:t>
      </w:r>
      <w:proofErr w:type="spellEnd"/>
      <w:r w:rsidR="00E85861">
        <w:t>, Mike McFarlane</w:t>
      </w:r>
      <w:r w:rsidR="002D4686">
        <w:t xml:space="preserve">, Bret Murphy, Jon </w:t>
      </w:r>
      <w:proofErr w:type="spellStart"/>
      <w:r w:rsidR="002D4686">
        <w:t>Licht</w:t>
      </w:r>
      <w:proofErr w:type="spellEnd"/>
      <w:r w:rsidR="002D4686">
        <w:t>, Tom</w:t>
      </w:r>
      <w:r w:rsidR="002E327B">
        <w:t xml:space="preserve"> </w:t>
      </w:r>
      <w:proofErr w:type="spellStart"/>
      <w:r w:rsidR="002E327B">
        <w:t>Matula</w:t>
      </w:r>
      <w:proofErr w:type="spellEnd"/>
      <w:r w:rsidR="002E327B">
        <w:t>, Mary Doucett</w:t>
      </w:r>
      <w:r w:rsidR="00565233">
        <w:t>e</w:t>
      </w:r>
      <w:bookmarkStart w:id="0" w:name="_GoBack"/>
      <w:bookmarkEnd w:id="0"/>
      <w:r w:rsidR="002E327B">
        <w:t>, Lisa Fra</w:t>
      </w:r>
      <w:r w:rsidR="002D4686">
        <w:t>zier</w:t>
      </w:r>
    </w:p>
    <w:p w:rsidR="00514124" w:rsidRDefault="00514124" w:rsidP="00E05BEE">
      <w:pPr>
        <w:pStyle w:val="NoSpacing"/>
      </w:pPr>
    </w:p>
    <w:p w:rsidR="00E85861" w:rsidRDefault="00E85861" w:rsidP="00E05BEE">
      <w:pPr>
        <w:pStyle w:val="NoSpacing"/>
        <w:rPr>
          <w:b/>
        </w:rPr>
      </w:pPr>
      <w:r>
        <w:rPr>
          <w:b/>
        </w:rPr>
        <w:t>Determination of Chair-of-Chairs</w:t>
      </w:r>
    </w:p>
    <w:p w:rsidR="00E85861" w:rsidRPr="00E11038" w:rsidRDefault="00F959AD" w:rsidP="00DF2121">
      <w:pPr>
        <w:pStyle w:val="NoSpacing"/>
        <w:numPr>
          <w:ilvl w:val="0"/>
          <w:numId w:val="2"/>
        </w:numPr>
      </w:pPr>
      <w:r>
        <w:t xml:space="preserve">Cindy </w:t>
      </w:r>
      <w:proofErr w:type="spellStart"/>
      <w:r>
        <w:t>Hyslo</w:t>
      </w:r>
      <w:r w:rsidR="002E327B">
        <w:t>p</w:t>
      </w:r>
      <w:proofErr w:type="spellEnd"/>
      <w:r w:rsidR="002E327B">
        <w:t xml:space="preserve"> was selected </w:t>
      </w:r>
      <w:r w:rsidR="00E11038" w:rsidRPr="00E11038">
        <w:t xml:space="preserve">as the chair-of-chairs. </w:t>
      </w:r>
    </w:p>
    <w:p w:rsidR="00E11038" w:rsidRPr="00E11038" w:rsidRDefault="00E11038" w:rsidP="00E05BEE">
      <w:pPr>
        <w:pStyle w:val="NoSpacing"/>
      </w:pPr>
    </w:p>
    <w:p w:rsidR="006C4B7C" w:rsidRPr="006D075F" w:rsidRDefault="006D075F" w:rsidP="00E05BEE">
      <w:pPr>
        <w:pStyle w:val="NoSpacing"/>
        <w:rPr>
          <w:b/>
        </w:rPr>
      </w:pPr>
      <w:r w:rsidRPr="006D075F">
        <w:rPr>
          <w:b/>
        </w:rPr>
        <w:t>Approval of Meeting Notes</w:t>
      </w:r>
    </w:p>
    <w:p w:rsidR="006D075F" w:rsidRDefault="004050D3" w:rsidP="00DF2121">
      <w:pPr>
        <w:pStyle w:val="NoSpacing"/>
        <w:numPr>
          <w:ilvl w:val="0"/>
          <w:numId w:val="1"/>
        </w:numPr>
      </w:pPr>
      <w:r>
        <w:t xml:space="preserve">Approved </w:t>
      </w:r>
      <w:r w:rsidR="00E85861">
        <w:t>April 30</w:t>
      </w:r>
      <w:r w:rsidR="009B588F">
        <w:t xml:space="preserve">, 2014 meeting notes. </w:t>
      </w:r>
    </w:p>
    <w:p w:rsidR="006D075F" w:rsidRDefault="006D075F" w:rsidP="006D075F">
      <w:pPr>
        <w:pStyle w:val="NoSpacing"/>
      </w:pPr>
    </w:p>
    <w:p w:rsidR="00E85861" w:rsidRPr="00E85861" w:rsidRDefault="00E85861" w:rsidP="006D075F">
      <w:pPr>
        <w:pStyle w:val="NoSpacing"/>
        <w:rPr>
          <w:b/>
        </w:rPr>
      </w:pPr>
      <w:r w:rsidRPr="00E85861">
        <w:rPr>
          <w:b/>
        </w:rPr>
        <w:t>Meeting Dates and Times:</w:t>
      </w:r>
    </w:p>
    <w:p w:rsidR="00E85861" w:rsidRDefault="00E11038" w:rsidP="00DF2121">
      <w:pPr>
        <w:pStyle w:val="NoSpacing"/>
        <w:numPr>
          <w:ilvl w:val="0"/>
          <w:numId w:val="3"/>
        </w:numPr>
      </w:pPr>
      <w:r>
        <w:rPr>
          <w:b/>
        </w:rPr>
        <w:t xml:space="preserve"> </w:t>
      </w:r>
      <w:r w:rsidR="00517E3F">
        <w:t>Meeting</w:t>
      </w:r>
      <w:r w:rsidR="00F959AD">
        <w:t>s will be at 8:30 am on</w:t>
      </w:r>
      <w:r w:rsidR="00517E3F">
        <w:t xml:space="preserve"> September 5, October 3, November 7, and November 21. </w:t>
      </w:r>
    </w:p>
    <w:p w:rsidR="00E11038" w:rsidRPr="00E11038" w:rsidRDefault="00E11038" w:rsidP="00E11038">
      <w:pPr>
        <w:pStyle w:val="NoSpacing"/>
        <w:ind w:left="720"/>
      </w:pPr>
    </w:p>
    <w:p w:rsidR="00E85861" w:rsidRPr="00E85861" w:rsidRDefault="00E85861" w:rsidP="006D075F">
      <w:pPr>
        <w:pStyle w:val="NoSpacing"/>
        <w:rPr>
          <w:b/>
        </w:rPr>
      </w:pPr>
      <w:r w:rsidRPr="00E85861">
        <w:rPr>
          <w:b/>
        </w:rPr>
        <w:t>Department Chair Responsibilities</w:t>
      </w:r>
      <w:r>
        <w:rPr>
          <w:b/>
        </w:rPr>
        <w:t>:</w:t>
      </w:r>
    </w:p>
    <w:p w:rsidR="00C772D4" w:rsidRPr="00C772D4" w:rsidRDefault="001E7456" w:rsidP="00DF2121">
      <w:pPr>
        <w:pStyle w:val="NoSpacing"/>
        <w:numPr>
          <w:ilvl w:val="0"/>
          <w:numId w:val="4"/>
        </w:numPr>
        <w:ind w:left="810" w:hanging="450"/>
        <w:rPr>
          <w:b/>
        </w:rPr>
      </w:pPr>
      <w:r>
        <w:t>The j</w:t>
      </w:r>
      <w:r w:rsidR="00517E3F">
        <w:t xml:space="preserve">ob of a chair is to facilitate the department. Catalog changes, </w:t>
      </w:r>
      <w:r>
        <w:t xml:space="preserve">curriculum, </w:t>
      </w:r>
      <w:r w:rsidR="00517E3F">
        <w:t xml:space="preserve">scheduling, adjunct management, </w:t>
      </w:r>
      <w:r w:rsidR="00C772D4">
        <w:t xml:space="preserve">assisting with the </w:t>
      </w:r>
      <w:r w:rsidR="00517E3F">
        <w:t>hiring of full-time faculty, administrative</w:t>
      </w:r>
      <w:r w:rsidR="002D4686">
        <w:t xml:space="preserve"> assistant mentoring, budget-particularly in operating and travel allocations, scheduling of department meetings, and equipment purchase</w:t>
      </w:r>
      <w:r w:rsidR="00DC40D8">
        <w:t xml:space="preserve">s are all responsibilities of a department chair. </w:t>
      </w:r>
      <w:r w:rsidR="00C772D4">
        <w:t xml:space="preserve">Release time of three credits is awarded to perform the duties. This equates to approximately one-fifth of a faculty workload.  </w:t>
      </w:r>
    </w:p>
    <w:p w:rsidR="00525E85" w:rsidRPr="001E7456" w:rsidRDefault="001E7456" w:rsidP="00DF2121">
      <w:pPr>
        <w:pStyle w:val="NoSpacing"/>
        <w:numPr>
          <w:ilvl w:val="0"/>
          <w:numId w:val="4"/>
        </w:numPr>
        <w:ind w:left="810" w:hanging="450"/>
        <w:rPr>
          <w:b/>
        </w:rPr>
      </w:pPr>
      <w:r>
        <w:t>A sub-committe</w:t>
      </w:r>
      <w:r w:rsidR="00DC40D8">
        <w:t xml:space="preserve">e will be formed to revisit </w:t>
      </w:r>
      <w:r w:rsidR="00525E85">
        <w:t>Policy and Procedure No.</w:t>
      </w:r>
      <w:r w:rsidR="00525E85" w:rsidRPr="00525E85">
        <w:t xml:space="preserve"> 3.4, Department Chair Responsibility</w:t>
      </w:r>
      <w:r w:rsidR="00DC40D8">
        <w:t xml:space="preserve">. </w:t>
      </w:r>
      <w:r w:rsidR="00C772D4">
        <w:t>The rewriting</w:t>
      </w:r>
      <w:r w:rsidR="008647C7">
        <w:t xml:space="preserve"> of the policy</w:t>
      </w:r>
      <w:r w:rsidR="00C772D4">
        <w:t xml:space="preserve"> is a continuation of work that </w:t>
      </w:r>
      <w:r w:rsidR="009C3258">
        <w:t xml:space="preserve">began </w:t>
      </w:r>
      <w:r w:rsidR="00C772D4">
        <w:t xml:space="preserve">last year. </w:t>
      </w:r>
    </w:p>
    <w:p w:rsidR="00C772D4" w:rsidRDefault="00C772D4" w:rsidP="00525E85">
      <w:pPr>
        <w:pStyle w:val="NoSpacing"/>
        <w:rPr>
          <w:b/>
        </w:rPr>
      </w:pPr>
    </w:p>
    <w:p w:rsidR="00E85861" w:rsidRPr="00517E3F" w:rsidRDefault="00517E3F" w:rsidP="00525E85">
      <w:pPr>
        <w:pStyle w:val="NoSpacing"/>
        <w:rPr>
          <w:b/>
        </w:rPr>
      </w:pPr>
      <w:r w:rsidRPr="00F952D1">
        <w:rPr>
          <w:b/>
        </w:rPr>
        <w:t>Guide</w:t>
      </w:r>
      <w:r w:rsidR="00E85861" w:rsidRPr="00F952D1">
        <w:rPr>
          <w:b/>
        </w:rPr>
        <w:t>lin</w:t>
      </w:r>
      <w:r w:rsidR="00E85861" w:rsidRPr="00517E3F">
        <w:rPr>
          <w:b/>
        </w:rPr>
        <w:t>es for Departments’ Interactions with Branch and Satellite Center Directors:</w:t>
      </w:r>
    </w:p>
    <w:p w:rsidR="00E85861" w:rsidRDefault="00C772D4" w:rsidP="00DF2121">
      <w:pPr>
        <w:pStyle w:val="NoSpacing"/>
        <w:numPr>
          <w:ilvl w:val="0"/>
          <w:numId w:val="8"/>
        </w:numPr>
      </w:pPr>
      <w:r>
        <w:t xml:space="preserve">The policy describes the interactions between departments and center directors. </w:t>
      </w:r>
      <w:r w:rsidR="008647C7">
        <w:t>Chairs were encouraged to review the polic</w:t>
      </w:r>
      <w:r w:rsidR="00F959AD">
        <w:t>y and to become familiar with the processes</w:t>
      </w:r>
      <w:r w:rsidR="008647C7">
        <w:t xml:space="preserve">. </w:t>
      </w:r>
    </w:p>
    <w:p w:rsidR="00C772D4" w:rsidRPr="00472EEF" w:rsidRDefault="00C772D4" w:rsidP="00C772D4">
      <w:pPr>
        <w:pStyle w:val="NoSpacing"/>
        <w:ind w:left="720"/>
      </w:pPr>
    </w:p>
    <w:p w:rsidR="00E85861" w:rsidRPr="00E85861" w:rsidRDefault="00E85861" w:rsidP="006D075F">
      <w:pPr>
        <w:pStyle w:val="NoSpacing"/>
        <w:rPr>
          <w:b/>
        </w:rPr>
      </w:pPr>
      <w:r w:rsidRPr="00E85861">
        <w:rPr>
          <w:b/>
        </w:rPr>
        <w:t>Tenure/Mentor Policies</w:t>
      </w:r>
      <w:r>
        <w:rPr>
          <w:b/>
        </w:rPr>
        <w:t>:</w:t>
      </w:r>
    </w:p>
    <w:p w:rsidR="00E86839" w:rsidRDefault="00E86839" w:rsidP="00DF2121">
      <w:pPr>
        <w:pStyle w:val="NoSpacing"/>
        <w:numPr>
          <w:ilvl w:val="0"/>
          <w:numId w:val="5"/>
        </w:numPr>
      </w:pPr>
      <w:r>
        <w:t>In the past</w:t>
      </w:r>
      <w:r w:rsidR="00F959AD">
        <w:t>,</w:t>
      </w:r>
      <w:r>
        <w:t xml:space="preserve"> there has been a poor response</w:t>
      </w:r>
      <w:r w:rsidR="00F952D1" w:rsidRPr="00F952D1">
        <w:t xml:space="preserve"> </w:t>
      </w:r>
      <w:r>
        <w:t xml:space="preserve">rate </w:t>
      </w:r>
      <w:r w:rsidR="009C3258">
        <w:t>for</w:t>
      </w:r>
      <w:r w:rsidR="00F952D1" w:rsidRPr="00F952D1">
        <w:t xml:space="preserve"> submitting tenure</w:t>
      </w:r>
      <w:r>
        <w:t>-track</w:t>
      </w:r>
      <w:r w:rsidR="00F952D1" w:rsidRPr="00F952D1">
        <w:t xml:space="preserve"> and mentor reports.</w:t>
      </w:r>
      <w:r>
        <w:t xml:space="preserve"> There has also been a lack of committee meetings. </w:t>
      </w:r>
    </w:p>
    <w:p w:rsidR="00E85861" w:rsidRPr="00F952D1" w:rsidRDefault="00E86839" w:rsidP="00DF2121">
      <w:pPr>
        <w:pStyle w:val="NoSpacing"/>
        <w:numPr>
          <w:ilvl w:val="0"/>
          <w:numId w:val="5"/>
        </w:numPr>
      </w:pPr>
      <w:r>
        <w:t>Committees are re</w:t>
      </w:r>
      <w:r w:rsidR="00F959AD">
        <w:t xml:space="preserve">quired to meet once each during the </w:t>
      </w:r>
      <w:r w:rsidR="00F952D1">
        <w:t>fall and spring semesters</w:t>
      </w:r>
      <w:r>
        <w:t xml:space="preserve">. </w:t>
      </w:r>
      <w:r w:rsidR="00F952D1">
        <w:t>The department selects a committee member, the facul</w:t>
      </w:r>
      <w:r w:rsidR="00F959AD">
        <w:t>ty member selects one, and the VPAA</w:t>
      </w:r>
      <w:r w:rsidR="00F952D1">
        <w:t xml:space="preserve"> select</w:t>
      </w:r>
      <w:r w:rsidR="00F959AD">
        <w:t>s</w:t>
      </w:r>
      <w:r w:rsidR="00F952D1">
        <w:t xml:space="preserve"> the final </w:t>
      </w:r>
      <w:r w:rsidR="004A60F1">
        <w:t xml:space="preserve">member. The form with the rating and then a written narrative is due to the VPAA each semester. </w:t>
      </w:r>
      <w:r>
        <w:t>It is the responsibility of the tenure-track and mentor faculty to make sure the process is followed.</w:t>
      </w:r>
    </w:p>
    <w:p w:rsidR="00F952D1" w:rsidRDefault="00F952D1" w:rsidP="006D075F">
      <w:pPr>
        <w:pStyle w:val="NoSpacing"/>
        <w:rPr>
          <w:b/>
        </w:rPr>
      </w:pPr>
    </w:p>
    <w:p w:rsidR="00E85861" w:rsidRDefault="00E85861" w:rsidP="006D075F">
      <w:pPr>
        <w:pStyle w:val="NoSpacing"/>
        <w:rPr>
          <w:b/>
        </w:rPr>
      </w:pPr>
      <w:r w:rsidRPr="00E85861">
        <w:rPr>
          <w:b/>
        </w:rPr>
        <w:t>Prioritization of Faculty Positions</w:t>
      </w:r>
      <w:r>
        <w:rPr>
          <w:b/>
        </w:rPr>
        <w:t>:</w:t>
      </w:r>
    </w:p>
    <w:p w:rsidR="00F029CB" w:rsidRDefault="000157C4" w:rsidP="00DF2121">
      <w:pPr>
        <w:pStyle w:val="NoSpacing"/>
        <w:numPr>
          <w:ilvl w:val="0"/>
          <w:numId w:val="6"/>
        </w:numPr>
      </w:pPr>
      <w:r>
        <w:t>All vacant teaching faculty positions must be prioritized through department chairs.</w:t>
      </w:r>
      <w:r w:rsidR="00E86839">
        <w:t xml:space="preserve"> </w:t>
      </w:r>
      <w:r w:rsidR="00342F7B">
        <w:t>The t</w:t>
      </w:r>
      <w:r w:rsidR="00E86839">
        <w:t xml:space="preserve">opic will be discussed at the September meeting. </w:t>
      </w:r>
    </w:p>
    <w:p w:rsidR="00342F7B" w:rsidRPr="00F029CB" w:rsidRDefault="00342F7B" w:rsidP="00DF2121">
      <w:pPr>
        <w:pStyle w:val="NoSpacing"/>
        <w:numPr>
          <w:ilvl w:val="0"/>
          <w:numId w:val="6"/>
        </w:numPr>
      </w:pPr>
      <w:r>
        <w:t xml:space="preserve">The hiring policy passed at faculty senate </w:t>
      </w:r>
      <w:r w:rsidR="009C3258">
        <w:t xml:space="preserve">in May 2014 </w:t>
      </w:r>
      <w:r>
        <w:t xml:space="preserve">did not pass President’s Council. Administration will work with the personnel committee to work out the details. </w:t>
      </w:r>
    </w:p>
    <w:p w:rsidR="00E85861" w:rsidRPr="00E85861" w:rsidRDefault="00E85861" w:rsidP="006D075F">
      <w:pPr>
        <w:pStyle w:val="NoSpacing"/>
        <w:rPr>
          <w:b/>
        </w:rPr>
      </w:pPr>
    </w:p>
    <w:p w:rsidR="00E85861" w:rsidRPr="00E85861" w:rsidRDefault="00E85861" w:rsidP="006D075F">
      <w:pPr>
        <w:pStyle w:val="NoSpacing"/>
        <w:rPr>
          <w:b/>
        </w:rPr>
      </w:pPr>
      <w:r w:rsidRPr="00E85861">
        <w:rPr>
          <w:b/>
        </w:rPr>
        <w:lastRenderedPageBreak/>
        <w:t>Long-term Schedule</w:t>
      </w:r>
      <w:r w:rsidR="00DF2121">
        <w:rPr>
          <w:b/>
        </w:rPr>
        <w:t xml:space="preserve"> and Scheduling Concerns</w:t>
      </w:r>
      <w:r>
        <w:rPr>
          <w:b/>
        </w:rPr>
        <w:t>:</w:t>
      </w:r>
    </w:p>
    <w:p w:rsidR="006A48D9" w:rsidRDefault="008647C7" w:rsidP="00DF2121">
      <w:pPr>
        <w:pStyle w:val="NoSpacing"/>
        <w:numPr>
          <w:ilvl w:val="0"/>
          <w:numId w:val="7"/>
        </w:numPr>
        <w:ind w:left="720"/>
      </w:pPr>
      <w:r>
        <w:t>The long-term schedule is a f</w:t>
      </w:r>
      <w:r w:rsidR="006A48D9">
        <w:t xml:space="preserve">our-year </w:t>
      </w:r>
      <w:r w:rsidR="00DF2121">
        <w:t>cycle</w:t>
      </w:r>
      <w:r w:rsidR="006A48D9">
        <w:t xml:space="preserve"> with committed times and delivery methods</w:t>
      </w:r>
      <w:r>
        <w:t xml:space="preserve">. </w:t>
      </w:r>
      <w:r w:rsidR="006A48D9">
        <w:t xml:space="preserve">The schedule is necessary for programs </w:t>
      </w:r>
      <w:r w:rsidR="00DF2121">
        <w:t xml:space="preserve">and general education courses. </w:t>
      </w:r>
      <w:r w:rsidR="006A48D9">
        <w:t xml:space="preserve">Departments should be careful not to over commit. </w:t>
      </w:r>
    </w:p>
    <w:p w:rsidR="006A48D9" w:rsidRDefault="000157C4" w:rsidP="00DF2121">
      <w:pPr>
        <w:pStyle w:val="NoSpacing"/>
        <w:numPr>
          <w:ilvl w:val="0"/>
          <w:numId w:val="7"/>
        </w:numPr>
        <w:ind w:left="720"/>
      </w:pPr>
      <w:r>
        <w:t xml:space="preserve">Departments that need to enter data </w:t>
      </w:r>
      <w:r w:rsidR="006A48D9">
        <w:t>for the fourth year will have access August</w:t>
      </w:r>
      <w:r>
        <w:t xml:space="preserve"> 19 through September 5. </w:t>
      </w:r>
      <w:r w:rsidR="006A48D9">
        <w:t xml:space="preserve">Only additions to the fourth year can be made. Departments should not be changing or removing items </w:t>
      </w:r>
      <w:r w:rsidR="009C3258">
        <w:t>that have already been committed</w:t>
      </w:r>
      <w:r w:rsidR="006A48D9">
        <w:t xml:space="preserve">. </w:t>
      </w:r>
    </w:p>
    <w:p w:rsidR="000157C4" w:rsidRDefault="00F959AD" w:rsidP="00DF2121">
      <w:pPr>
        <w:pStyle w:val="NoSpacing"/>
        <w:numPr>
          <w:ilvl w:val="0"/>
          <w:numId w:val="7"/>
        </w:numPr>
        <w:ind w:left="720"/>
      </w:pPr>
      <w:r>
        <w:t xml:space="preserve">There has been a long standing agreement between departments to offer </w:t>
      </w:r>
      <w:r w:rsidR="00DA3D98">
        <w:t>integrative seminars during certain semesters</w:t>
      </w:r>
      <w:r w:rsidR="000834B2">
        <w:t xml:space="preserve"> and </w:t>
      </w:r>
      <w:r w:rsidR="00DA3D98">
        <w:t xml:space="preserve">are reflected in the schedule. </w:t>
      </w:r>
      <w:r w:rsidR="00405CF9">
        <w:t>The o</w:t>
      </w:r>
      <w:r w:rsidR="00B41AFE">
        <w:t xml:space="preserve">ffering of additional seminars may need to be considered to meet the needs of students and the college. </w:t>
      </w:r>
    </w:p>
    <w:p w:rsidR="00DF2121" w:rsidRDefault="00DF2121" w:rsidP="00DF2121">
      <w:pPr>
        <w:pStyle w:val="NoSpacing"/>
        <w:numPr>
          <w:ilvl w:val="0"/>
          <w:numId w:val="7"/>
        </w:numPr>
        <w:ind w:left="720"/>
      </w:pPr>
      <w:r>
        <w:t xml:space="preserve">Designated time slots for math and English courses were also previously determined. These times should be adhered to when scheduling occurs. </w:t>
      </w:r>
    </w:p>
    <w:p w:rsidR="00DF2121" w:rsidRDefault="00DF2121" w:rsidP="00DF2121">
      <w:pPr>
        <w:pStyle w:val="NoSpacing"/>
        <w:numPr>
          <w:ilvl w:val="0"/>
          <w:numId w:val="7"/>
        </w:numPr>
        <w:ind w:left="720"/>
      </w:pPr>
      <w:r>
        <w:t xml:space="preserve">Chairs should be looking at class caps concerning IAV courses. VPAA McFarlane assists with this process during the times when chairs are not on campus. </w:t>
      </w:r>
    </w:p>
    <w:p w:rsidR="00DF2121" w:rsidRPr="009C3258" w:rsidRDefault="000834B2" w:rsidP="009C3258">
      <w:pPr>
        <w:pStyle w:val="NoSpacing"/>
        <w:numPr>
          <w:ilvl w:val="0"/>
          <w:numId w:val="7"/>
        </w:numPr>
        <w:ind w:left="720"/>
        <w:rPr>
          <w:b/>
        </w:rPr>
      </w:pPr>
      <w:r>
        <w:t>Each year we conti</w:t>
      </w:r>
      <w:r w:rsidR="00405CF9">
        <w:t xml:space="preserve">nue to offer more summer </w:t>
      </w:r>
      <w:r>
        <w:t xml:space="preserve">courses. Many of these courses are filling up and students would like </w:t>
      </w:r>
      <w:r w:rsidR="006B008E">
        <w:t xml:space="preserve">more. It is up to departments to schedule and find instructors to teach the courses. </w:t>
      </w:r>
    </w:p>
    <w:p w:rsidR="009C3258" w:rsidRDefault="009C3258" w:rsidP="009C3258">
      <w:pPr>
        <w:pStyle w:val="NoSpacing"/>
        <w:ind w:left="720"/>
        <w:rPr>
          <w:b/>
        </w:rPr>
      </w:pPr>
    </w:p>
    <w:p w:rsidR="00E85861" w:rsidRDefault="00E85861" w:rsidP="006D075F">
      <w:pPr>
        <w:pStyle w:val="NoSpacing"/>
        <w:rPr>
          <w:b/>
        </w:rPr>
      </w:pPr>
      <w:r w:rsidRPr="00E85861">
        <w:rPr>
          <w:b/>
        </w:rPr>
        <w:t>Class Enrollment Sizes</w:t>
      </w:r>
      <w:r>
        <w:rPr>
          <w:b/>
        </w:rPr>
        <w:t>:</w:t>
      </w:r>
    </w:p>
    <w:p w:rsidR="006B008E" w:rsidRDefault="00003995" w:rsidP="006D075F">
      <w:pPr>
        <w:pStyle w:val="NoSpacing"/>
        <w:numPr>
          <w:ilvl w:val="0"/>
          <w:numId w:val="9"/>
        </w:numPr>
      </w:pPr>
      <w:r>
        <w:t>Courses will need</w:t>
      </w:r>
      <w:r w:rsidR="00342F7B">
        <w:t xml:space="preserve"> to have an enrollment of 10 in order for them to run. This figure is the break-even point.  Upper division courses with low enrollment will be negotiated on a case-by-case </w:t>
      </w:r>
      <w:r>
        <w:t xml:space="preserve">basis. </w:t>
      </w:r>
    </w:p>
    <w:p w:rsidR="006B008E" w:rsidRDefault="006B008E" w:rsidP="006B008E">
      <w:pPr>
        <w:pStyle w:val="NoSpacing"/>
        <w:ind w:left="720"/>
      </w:pPr>
    </w:p>
    <w:p w:rsidR="00E85861" w:rsidRPr="006B008E" w:rsidRDefault="00E85861" w:rsidP="006B008E">
      <w:pPr>
        <w:pStyle w:val="NoSpacing"/>
      </w:pPr>
      <w:r w:rsidRPr="006B008E">
        <w:rPr>
          <w:b/>
        </w:rPr>
        <w:t>Program Reviews:</w:t>
      </w:r>
    </w:p>
    <w:p w:rsidR="00C94DCF" w:rsidRDefault="00DF2121" w:rsidP="006D075F">
      <w:pPr>
        <w:pStyle w:val="ListParagraph"/>
        <w:numPr>
          <w:ilvl w:val="0"/>
          <w:numId w:val="10"/>
        </w:numPr>
        <w:spacing w:after="0"/>
      </w:pPr>
      <w:r>
        <w:t xml:space="preserve">Program reviews for FY 2015 are </w:t>
      </w:r>
      <w:r w:rsidRPr="00C94DCF">
        <w:t>General Education, Bachelor of Arts in Secondary Education, Bachelor of Social Work, Bachelor of Applied Science in Land Surveying/</w:t>
      </w:r>
      <w:proofErr w:type="spellStart"/>
      <w:r w:rsidRPr="00C94DCF">
        <w:t>Geomatics</w:t>
      </w:r>
      <w:proofErr w:type="spellEnd"/>
      <w:r w:rsidRPr="00C94DCF">
        <w:t xml:space="preserve"> and Developmental Education</w:t>
      </w:r>
      <w:r w:rsidR="00C94DCF">
        <w:t>.</w:t>
      </w:r>
    </w:p>
    <w:p w:rsidR="00C94DCF" w:rsidRDefault="00C94DCF" w:rsidP="006D075F">
      <w:pPr>
        <w:pStyle w:val="NoSpacing"/>
        <w:rPr>
          <w:b/>
        </w:rPr>
      </w:pPr>
    </w:p>
    <w:p w:rsidR="00E85861" w:rsidRPr="00E85861" w:rsidRDefault="00E85861" w:rsidP="006D075F">
      <w:pPr>
        <w:pStyle w:val="NoSpacing"/>
        <w:rPr>
          <w:b/>
        </w:rPr>
      </w:pPr>
      <w:r w:rsidRPr="00E85861">
        <w:rPr>
          <w:b/>
        </w:rPr>
        <w:t>Strategic Planning and Assessment</w:t>
      </w:r>
    </w:p>
    <w:p w:rsidR="009C3258" w:rsidRDefault="00461C7C" w:rsidP="00033AE7">
      <w:pPr>
        <w:pStyle w:val="NoSpacing"/>
        <w:numPr>
          <w:ilvl w:val="0"/>
          <w:numId w:val="11"/>
        </w:numPr>
      </w:pPr>
      <w:r>
        <w:t xml:space="preserve">Changes and updates need to be made to </w:t>
      </w:r>
      <w:r w:rsidR="006B008E">
        <w:t>department</w:t>
      </w:r>
      <w:r>
        <w:t xml:space="preserve"> strategic plans. Equipment allotment decisions are based upon strategic plans. </w:t>
      </w:r>
    </w:p>
    <w:p w:rsidR="00461C7C" w:rsidRDefault="009C3258" w:rsidP="00033AE7">
      <w:pPr>
        <w:pStyle w:val="NoSpacing"/>
        <w:numPr>
          <w:ilvl w:val="0"/>
          <w:numId w:val="11"/>
        </w:numPr>
      </w:pPr>
      <w:r>
        <w:t xml:space="preserve">The </w:t>
      </w:r>
      <w:r w:rsidR="007A32E0">
        <w:t xml:space="preserve">VPAA will be meeting with all departments concerning assessment. </w:t>
      </w:r>
      <w:r w:rsidR="00461C7C">
        <w:t>GBC has to incorporate an annual assessment plan of everything we do. The next accreditation visit will be in FY 2016. Chairs t</w:t>
      </w:r>
      <w:r w:rsidR="00331485">
        <w:t xml:space="preserve">hat have not received the </w:t>
      </w:r>
      <w:proofErr w:type="spellStart"/>
      <w:r w:rsidR="00331485">
        <w:t>TracDat</w:t>
      </w:r>
      <w:proofErr w:type="spellEnd"/>
      <w:r w:rsidR="00331485">
        <w:t xml:space="preserve"> training should make arrangements </w:t>
      </w:r>
      <w:r>
        <w:t xml:space="preserve">to do so </w:t>
      </w:r>
      <w:r w:rsidR="00331485">
        <w:t xml:space="preserve">with Cathy Fulkerson. </w:t>
      </w:r>
    </w:p>
    <w:p w:rsidR="00461C7C" w:rsidRDefault="00461C7C" w:rsidP="006D075F">
      <w:pPr>
        <w:pStyle w:val="NoSpacing"/>
      </w:pPr>
    </w:p>
    <w:p w:rsidR="00E85861" w:rsidRPr="00E85861" w:rsidRDefault="00E85861" w:rsidP="006D075F">
      <w:pPr>
        <w:pStyle w:val="NoSpacing"/>
        <w:rPr>
          <w:b/>
        </w:rPr>
      </w:pPr>
      <w:r w:rsidRPr="00E85861">
        <w:rPr>
          <w:b/>
        </w:rPr>
        <w:t>New Degree Process</w:t>
      </w:r>
    </w:p>
    <w:p w:rsidR="00E85861" w:rsidRPr="007A32E0" w:rsidRDefault="00331485" w:rsidP="00BC1013">
      <w:pPr>
        <w:pStyle w:val="NoSpacing"/>
        <w:numPr>
          <w:ilvl w:val="0"/>
          <w:numId w:val="12"/>
        </w:numPr>
      </w:pPr>
      <w:r>
        <w:t>Areas should b</w:t>
      </w:r>
      <w:r w:rsidR="007A32E0">
        <w:t>e thinking about possible</w:t>
      </w:r>
      <w:r w:rsidR="00D95B67">
        <w:t xml:space="preserve"> </w:t>
      </w:r>
      <w:r w:rsidR="009C3258">
        <w:t xml:space="preserve">new </w:t>
      </w:r>
      <w:r w:rsidR="00D95B67">
        <w:t xml:space="preserve">programs. </w:t>
      </w:r>
      <w:r w:rsidR="009C3258">
        <w:t>The process takes approximately one year to complete.</w:t>
      </w:r>
      <w:r w:rsidR="00BC1013">
        <w:t xml:space="preserve"> The VPAA should be contacted at the beginning of the process for guidance. </w:t>
      </w:r>
      <w:r w:rsidR="008779CB">
        <w:t xml:space="preserve">The NSHE new program proposal should be the first step in the process. All items need to be addressed </w:t>
      </w:r>
      <w:r w:rsidR="009C3258">
        <w:t xml:space="preserve">by GBC </w:t>
      </w:r>
      <w:r w:rsidR="008779CB">
        <w:t xml:space="preserve">before it is presented to NSHE. </w:t>
      </w:r>
    </w:p>
    <w:p w:rsidR="00331485" w:rsidRDefault="00331485" w:rsidP="006D075F">
      <w:pPr>
        <w:pStyle w:val="NoSpacing"/>
        <w:rPr>
          <w:b/>
        </w:rPr>
      </w:pPr>
    </w:p>
    <w:p w:rsidR="00E85861" w:rsidRDefault="00E85861" w:rsidP="006D075F">
      <w:pPr>
        <w:pStyle w:val="NoSpacing"/>
        <w:rPr>
          <w:b/>
        </w:rPr>
      </w:pPr>
      <w:r w:rsidRPr="00E85861">
        <w:rPr>
          <w:b/>
        </w:rPr>
        <w:t>Annual Evaluation</w:t>
      </w:r>
    </w:p>
    <w:p w:rsidR="00DD0F59" w:rsidRDefault="00DD0F59" w:rsidP="00DD0F59">
      <w:pPr>
        <w:pStyle w:val="NoSpacing"/>
        <w:numPr>
          <w:ilvl w:val="0"/>
          <w:numId w:val="13"/>
        </w:numPr>
      </w:pPr>
      <w:r>
        <w:t xml:space="preserve">The process is being looked at critically. Administrators had difficulty following through with certain aspects of the process and will be working jointly with the evaluation committee to resolve the concerns. </w:t>
      </w:r>
    </w:p>
    <w:p w:rsidR="00461C7C" w:rsidRDefault="00461C7C" w:rsidP="006D075F">
      <w:pPr>
        <w:pStyle w:val="NoSpacing"/>
      </w:pPr>
    </w:p>
    <w:p w:rsidR="00461C7C" w:rsidRPr="00D95B67" w:rsidRDefault="00461C7C" w:rsidP="006D075F">
      <w:pPr>
        <w:pStyle w:val="NoSpacing"/>
      </w:pPr>
    </w:p>
    <w:sectPr w:rsidR="00461C7C" w:rsidRPr="00D95B67" w:rsidSect="007D0E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C110A"/>
    <w:multiLevelType w:val="hybridMultilevel"/>
    <w:tmpl w:val="930E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D3E1E"/>
    <w:multiLevelType w:val="hybridMultilevel"/>
    <w:tmpl w:val="5F443D6A"/>
    <w:lvl w:ilvl="0" w:tplc="6450E5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97D71"/>
    <w:multiLevelType w:val="hybridMultilevel"/>
    <w:tmpl w:val="A0DE013E"/>
    <w:lvl w:ilvl="0" w:tplc="16D662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2033B1"/>
    <w:multiLevelType w:val="hybridMultilevel"/>
    <w:tmpl w:val="63A4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50E90"/>
    <w:multiLevelType w:val="hybridMultilevel"/>
    <w:tmpl w:val="ACD2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B14C2"/>
    <w:multiLevelType w:val="hybridMultilevel"/>
    <w:tmpl w:val="FC6078A4"/>
    <w:lvl w:ilvl="0" w:tplc="7CBCC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80734"/>
    <w:multiLevelType w:val="hybridMultilevel"/>
    <w:tmpl w:val="2AC2CEDA"/>
    <w:lvl w:ilvl="0" w:tplc="E6DC4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30E0E"/>
    <w:multiLevelType w:val="hybridMultilevel"/>
    <w:tmpl w:val="E3C8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D590E"/>
    <w:multiLevelType w:val="hybridMultilevel"/>
    <w:tmpl w:val="311A2DC0"/>
    <w:lvl w:ilvl="0" w:tplc="9A1825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B36268"/>
    <w:multiLevelType w:val="hybridMultilevel"/>
    <w:tmpl w:val="DEF88418"/>
    <w:lvl w:ilvl="0" w:tplc="02361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656B7"/>
    <w:multiLevelType w:val="hybridMultilevel"/>
    <w:tmpl w:val="C86A406E"/>
    <w:lvl w:ilvl="0" w:tplc="B70E2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543BA"/>
    <w:multiLevelType w:val="hybridMultilevel"/>
    <w:tmpl w:val="C09E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4A20B6"/>
    <w:multiLevelType w:val="hybridMultilevel"/>
    <w:tmpl w:val="E580E4E0"/>
    <w:lvl w:ilvl="0" w:tplc="26CE0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2"/>
  </w:num>
  <w:num w:numId="5">
    <w:abstractNumId w:val="4"/>
  </w:num>
  <w:num w:numId="6">
    <w:abstractNumId w:val="0"/>
  </w:num>
  <w:num w:numId="7">
    <w:abstractNumId w:val="8"/>
  </w:num>
  <w:num w:numId="8">
    <w:abstractNumId w:val="5"/>
  </w:num>
  <w:num w:numId="9">
    <w:abstractNumId w:val="7"/>
  </w:num>
  <w:num w:numId="10">
    <w:abstractNumId w:val="6"/>
  </w:num>
  <w:num w:numId="11">
    <w:abstractNumId w:val="9"/>
  </w:num>
  <w:num w:numId="12">
    <w:abstractNumId w:val="12"/>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24"/>
    <w:rsid w:val="00003995"/>
    <w:rsid w:val="000157C4"/>
    <w:rsid w:val="00023318"/>
    <w:rsid w:val="000358D6"/>
    <w:rsid w:val="00041335"/>
    <w:rsid w:val="00066E5D"/>
    <w:rsid w:val="000705AC"/>
    <w:rsid w:val="00070DE4"/>
    <w:rsid w:val="000834B2"/>
    <w:rsid w:val="000A6D7B"/>
    <w:rsid w:val="000C396A"/>
    <w:rsid w:val="000C4FA5"/>
    <w:rsid w:val="000C5277"/>
    <w:rsid w:val="000E18A4"/>
    <w:rsid w:val="000E526E"/>
    <w:rsid w:val="00111E29"/>
    <w:rsid w:val="001130C9"/>
    <w:rsid w:val="00123D96"/>
    <w:rsid w:val="00124A77"/>
    <w:rsid w:val="001337C9"/>
    <w:rsid w:val="001A0F34"/>
    <w:rsid w:val="001B2289"/>
    <w:rsid w:val="001B6109"/>
    <w:rsid w:val="001D6BEF"/>
    <w:rsid w:val="001E7456"/>
    <w:rsid w:val="001F3707"/>
    <w:rsid w:val="00217BF9"/>
    <w:rsid w:val="00224E4D"/>
    <w:rsid w:val="002328A9"/>
    <w:rsid w:val="00234AD8"/>
    <w:rsid w:val="002359DB"/>
    <w:rsid w:val="002401EE"/>
    <w:rsid w:val="002A1F89"/>
    <w:rsid w:val="002B526D"/>
    <w:rsid w:val="002D0305"/>
    <w:rsid w:val="002D3346"/>
    <w:rsid w:val="002D4686"/>
    <w:rsid w:val="002E327B"/>
    <w:rsid w:val="003205D7"/>
    <w:rsid w:val="00321EC5"/>
    <w:rsid w:val="00331485"/>
    <w:rsid w:val="00342F7B"/>
    <w:rsid w:val="00345197"/>
    <w:rsid w:val="0035395D"/>
    <w:rsid w:val="00374DD6"/>
    <w:rsid w:val="003B679B"/>
    <w:rsid w:val="003D1782"/>
    <w:rsid w:val="003D46BE"/>
    <w:rsid w:val="00400E77"/>
    <w:rsid w:val="004050D3"/>
    <w:rsid w:val="00405CF9"/>
    <w:rsid w:val="00441341"/>
    <w:rsid w:val="00441350"/>
    <w:rsid w:val="00461C7C"/>
    <w:rsid w:val="00472EEF"/>
    <w:rsid w:val="004732F3"/>
    <w:rsid w:val="0048175B"/>
    <w:rsid w:val="00482783"/>
    <w:rsid w:val="00484EED"/>
    <w:rsid w:val="00492C6F"/>
    <w:rsid w:val="00494CBF"/>
    <w:rsid w:val="004A60F1"/>
    <w:rsid w:val="004E1D9F"/>
    <w:rsid w:val="004E4448"/>
    <w:rsid w:val="00502742"/>
    <w:rsid w:val="00514124"/>
    <w:rsid w:val="00517E3F"/>
    <w:rsid w:val="00525E85"/>
    <w:rsid w:val="00530E90"/>
    <w:rsid w:val="00554E54"/>
    <w:rsid w:val="00565233"/>
    <w:rsid w:val="005676AD"/>
    <w:rsid w:val="005A140B"/>
    <w:rsid w:val="005A48B4"/>
    <w:rsid w:val="005B7B0B"/>
    <w:rsid w:val="005D1D96"/>
    <w:rsid w:val="005F474A"/>
    <w:rsid w:val="005F544C"/>
    <w:rsid w:val="005F5C67"/>
    <w:rsid w:val="00606EAB"/>
    <w:rsid w:val="006145AB"/>
    <w:rsid w:val="006278D1"/>
    <w:rsid w:val="006340BD"/>
    <w:rsid w:val="00640574"/>
    <w:rsid w:val="00640D3C"/>
    <w:rsid w:val="00661D81"/>
    <w:rsid w:val="00665D71"/>
    <w:rsid w:val="006719CF"/>
    <w:rsid w:val="006855DF"/>
    <w:rsid w:val="00695E37"/>
    <w:rsid w:val="006A2229"/>
    <w:rsid w:val="006A48D9"/>
    <w:rsid w:val="006B008E"/>
    <w:rsid w:val="006C0C62"/>
    <w:rsid w:val="006C4B7C"/>
    <w:rsid w:val="006D007E"/>
    <w:rsid w:val="006D075F"/>
    <w:rsid w:val="006E2689"/>
    <w:rsid w:val="00724320"/>
    <w:rsid w:val="00724412"/>
    <w:rsid w:val="00763031"/>
    <w:rsid w:val="00772118"/>
    <w:rsid w:val="007738A4"/>
    <w:rsid w:val="007A32E0"/>
    <w:rsid w:val="007B1975"/>
    <w:rsid w:val="007B26AC"/>
    <w:rsid w:val="007D01ED"/>
    <w:rsid w:val="007D0EDD"/>
    <w:rsid w:val="00801979"/>
    <w:rsid w:val="00801B1D"/>
    <w:rsid w:val="00817DD9"/>
    <w:rsid w:val="00820997"/>
    <w:rsid w:val="008424AE"/>
    <w:rsid w:val="008647C7"/>
    <w:rsid w:val="008779CB"/>
    <w:rsid w:val="00881EBB"/>
    <w:rsid w:val="008A4A05"/>
    <w:rsid w:val="008C1D2B"/>
    <w:rsid w:val="008D2561"/>
    <w:rsid w:val="00923F62"/>
    <w:rsid w:val="00925EC0"/>
    <w:rsid w:val="009531DF"/>
    <w:rsid w:val="00966F66"/>
    <w:rsid w:val="00974189"/>
    <w:rsid w:val="00980265"/>
    <w:rsid w:val="00992E21"/>
    <w:rsid w:val="009A15A6"/>
    <w:rsid w:val="009A69D7"/>
    <w:rsid w:val="009B020D"/>
    <w:rsid w:val="009B2D66"/>
    <w:rsid w:val="009B398F"/>
    <w:rsid w:val="009B588F"/>
    <w:rsid w:val="009B6B34"/>
    <w:rsid w:val="009C3258"/>
    <w:rsid w:val="009C6538"/>
    <w:rsid w:val="009E3C4C"/>
    <w:rsid w:val="00A06688"/>
    <w:rsid w:val="00A33B6D"/>
    <w:rsid w:val="00A33DFA"/>
    <w:rsid w:val="00A41AFA"/>
    <w:rsid w:val="00A7311E"/>
    <w:rsid w:val="00A77961"/>
    <w:rsid w:val="00A92BC0"/>
    <w:rsid w:val="00AB0383"/>
    <w:rsid w:val="00AC7998"/>
    <w:rsid w:val="00AD3A0E"/>
    <w:rsid w:val="00AD4255"/>
    <w:rsid w:val="00AE56FE"/>
    <w:rsid w:val="00AF3F65"/>
    <w:rsid w:val="00B20760"/>
    <w:rsid w:val="00B41AFE"/>
    <w:rsid w:val="00B5467B"/>
    <w:rsid w:val="00B835D2"/>
    <w:rsid w:val="00BA05CB"/>
    <w:rsid w:val="00BC1013"/>
    <w:rsid w:val="00BC3F48"/>
    <w:rsid w:val="00BD0B49"/>
    <w:rsid w:val="00BF7818"/>
    <w:rsid w:val="00C0178E"/>
    <w:rsid w:val="00C14334"/>
    <w:rsid w:val="00C30CCE"/>
    <w:rsid w:val="00C32702"/>
    <w:rsid w:val="00C54E05"/>
    <w:rsid w:val="00C634F7"/>
    <w:rsid w:val="00C772D4"/>
    <w:rsid w:val="00C83794"/>
    <w:rsid w:val="00C94DCF"/>
    <w:rsid w:val="00CA0B8A"/>
    <w:rsid w:val="00CB4AD9"/>
    <w:rsid w:val="00CC378C"/>
    <w:rsid w:val="00CC72C2"/>
    <w:rsid w:val="00CC7F06"/>
    <w:rsid w:val="00CD6B51"/>
    <w:rsid w:val="00CE2650"/>
    <w:rsid w:val="00CE35CB"/>
    <w:rsid w:val="00D0019B"/>
    <w:rsid w:val="00D02079"/>
    <w:rsid w:val="00D07FBD"/>
    <w:rsid w:val="00D14FD1"/>
    <w:rsid w:val="00D46C75"/>
    <w:rsid w:val="00D47B9B"/>
    <w:rsid w:val="00D60D19"/>
    <w:rsid w:val="00D95B67"/>
    <w:rsid w:val="00DA3358"/>
    <w:rsid w:val="00DA3D98"/>
    <w:rsid w:val="00DC181B"/>
    <w:rsid w:val="00DC40D8"/>
    <w:rsid w:val="00DC4DFA"/>
    <w:rsid w:val="00DD0F59"/>
    <w:rsid w:val="00DD4052"/>
    <w:rsid w:val="00DF0122"/>
    <w:rsid w:val="00DF2121"/>
    <w:rsid w:val="00DF2579"/>
    <w:rsid w:val="00E05BEE"/>
    <w:rsid w:val="00E06EA7"/>
    <w:rsid w:val="00E11038"/>
    <w:rsid w:val="00E17C05"/>
    <w:rsid w:val="00E2756C"/>
    <w:rsid w:val="00E3179B"/>
    <w:rsid w:val="00E32530"/>
    <w:rsid w:val="00E50DF8"/>
    <w:rsid w:val="00E567C9"/>
    <w:rsid w:val="00E60D17"/>
    <w:rsid w:val="00E62EE3"/>
    <w:rsid w:val="00E652EE"/>
    <w:rsid w:val="00E85468"/>
    <w:rsid w:val="00E85861"/>
    <w:rsid w:val="00E86839"/>
    <w:rsid w:val="00EA3229"/>
    <w:rsid w:val="00ED2FEE"/>
    <w:rsid w:val="00ED5638"/>
    <w:rsid w:val="00EE19BE"/>
    <w:rsid w:val="00F02375"/>
    <w:rsid w:val="00F029CB"/>
    <w:rsid w:val="00F13050"/>
    <w:rsid w:val="00F30583"/>
    <w:rsid w:val="00F423FB"/>
    <w:rsid w:val="00F633C4"/>
    <w:rsid w:val="00F84142"/>
    <w:rsid w:val="00F85F8F"/>
    <w:rsid w:val="00F94EAE"/>
    <w:rsid w:val="00F952D1"/>
    <w:rsid w:val="00F959AD"/>
    <w:rsid w:val="00F95E34"/>
    <w:rsid w:val="00FA14D4"/>
    <w:rsid w:val="00FA36E5"/>
    <w:rsid w:val="00FE40B3"/>
    <w:rsid w:val="00FE79C9"/>
    <w:rsid w:val="00FE7B55"/>
    <w:rsid w:val="00FF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0EC21-3AB1-478B-A582-8DEFAC06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124"/>
    <w:pPr>
      <w:spacing w:after="0"/>
    </w:pPr>
    <w:rPr>
      <w:rFonts w:ascii="Calibri" w:eastAsia="Calibri" w:hAnsi="Calibri" w:cs="Times New Roman"/>
    </w:rPr>
  </w:style>
  <w:style w:type="paragraph" w:styleId="ListParagraph">
    <w:name w:val="List Paragraph"/>
    <w:basedOn w:val="Normal"/>
    <w:uiPriority w:val="34"/>
    <w:qFormat/>
    <w:rsid w:val="00F02375"/>
    <w:pPr>
      <w:ind w:left="720"/>
      <w:contextualSpacing/>
    </w:pPr>
  </w:style>
  <w:style w:type="paragraph" w:styleId="BalloonText">
    <w:name w:val="Balloon Text"/>
    <w:basedOn w:val="Normal"/>
    <w:link w:val="BalloonTextChar"/>
    <w:uiPriority w:val="99"/>
    <w:semiHidden/>
    <w:unhideWhenUsed/>
    <w:rsid w:val="009B39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DABC-2C15-41AC-9EBB-D52D90A0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Great Basin College</cp:lastModifiedBy>
  <cp:revision>3</cp:revision>
  <cp:lastPrinted>2014-09-04T17:14:00Z</cp:lastPrinted>
  <dcterms:created xsi:type="dcterms:W3CDTF">2014-09-05T17:27:00Z</dcterms:created>
  <dcterms:modified xsi:type="dcterms:W3CDTF">2014-09-05T17:27:00Z</dcterms:modified>
</cp:coreProperties>
</file>