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0"/>
          <w:sz w:val="20"/>
          <w:szCs w:val="20"/>
          <w:vertAlign w:val="baseline"/>
        </w:rPr>
      </w:pPr>
      <w:r w:rsidDel="00000000" w:rsidR="00000000" w:rsidRPr="00000000">
        <w:rPr>
          <w:b w:val="1"/>
          <w:sz w:val="20"/>
          <w:szCs w:val="20"/>
          <w:vertAlign w:val="baseline"/>
          <w:rtl w:val="0"/>
        </w:rPr>
        <w:t xml:space="preserve">Course Prefix, Number, and Title: </w:t>
      </w:r>
      <w:r w:rsidDel="00000000" w:rsidR="00000000" w:rsidRPr="00000000">
        <w:rPr>
          <w:rFonts w:ascii="Calibri" w:cs="Calibri" w:eastAsia="Calibri" w:hAnsi="Calibri"/>
          <w:vertAlign w:val="baseline"/>
          <w:rtl w:val="0"/>
        </w:rPr>
        <w:t xml:space="preserve">ACC 202 Managerial Accounting</w:t>
      </w: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002">
      <w:pPr>
        <w:widowControl w:val="0"/>
        <w:rPr>
          <w:b w:val="0"/>
          <w:sz w:val="20"/>
          <w:szCs w:val="20"/>
          <w:vertAlign w:val="baseline"/>
        </w:rPr>
      </w:pPr>
      <w:r w:rsidDel="00000000" w:rsidR="00000000" w:rsidRPr="00000000">
        <w:rPr>
          <w:b w:val="1"/>
          <w:sz w:val="20"/>
          <w:szCs w:val="20"/>
          <w:vertAlign w:val="baseline"/>
          <w:rtl w:val="0"/>
        </w:rPr>
        <w:t xml:space="preserve">Section Number(s): </w:t>
      </w:r>
      <w:r w:rsidDel="00000000" w:rsidR="00000000" w:rsidRPr="00000000">
        <w:rPr>
          <w:rtl w:val="0"/>
        </w:rPr>
      </w:r>
    </w:p>
    <w:p w:rsidR="00000000" w:rsidDel="00000000" w:rsidP="00000000" w:rsidRDefault="00000000" w:rsidRPr="00000000" w14:paraId="00000003">
      <w:pPr>
        <w:widowControl w:val="0"/>
        <w:rPr>
          <w:b w:val="0"/>
          <w:sz w:val="20"/>
          <w:szCs w:val="20"/>
          <w:vertAlign w:val="baseline"/>
        </w:rPr>
      </w:pPr>
      <w:r w:rsidDel="00000000" w:rsidR="00000000" w:rsidRPr="00000000">
        <w:rPr>
          <w:b w:val="1"/>
          <w:sz w:val="20"/>
          <w:szCs w:val="20"/>
          <w:vertAlign w:val="baseline"/>
          <w:rtl w:val="0"/>
        </w:rPr>
        <w:t xml:space="preserve">Department:  </w:t>
      </w:r>
      <w:r w:rsidDel="00000000" w:rsidR="00000000" w:rsidRPr="00000000">
        <w:rPr>
          <w:rFonts w:ascii="Calibri" w:cs="Calibri" w:eastAsia="Calibri" w:hAnsi="Calibri"/>
          <w:vertAlign w:val="baseline"/>
          <w:rtl w:val="0"/>
        </w:rPr>
        <w:t xml:space="preserve">Business</w:t>
      </w:r>
      <w:r w:rsidDel="00000000" w:rsidR="00000000" w:rsidRPr="00000000">
        <w:rPr>
          <w:rtl w:val="0"/>
        </w:rPr>
      </w:r>
    </w:p>
    <w:p w:rsidR="00000000" w:rsidDel="00000000" w:rsidP="00000000" w:rsidRDefault="00000000" w:rsidRPr="00000000" w14:paraId="00000004">
      <w:pPr>
        <w:widowControl w:val="0"/>
        <w:rPr>
          <w:b w:val="0"/>
          <w:sz w:val="20"/>
          <w:szCs w:val="20"/>
          <w:vertAlign w:val="baseline"/>
        </w:rPr>
      </w:pPr>
      <w:r w:rsidDel="00000000" w:rsidR="00000000" w:rsidRPr="00000000">
        <w:rPr>
          <w:b w:val="1"/>
          <w:sz w:val="20"/>
          <w:szCs w:val="20"/>
          <w:vertAlign w:val="baseline"/>
          <w:rtl w:val="0"/>
        </w:rPr>
        <w:t xml:space="preserve">Instructor:  </w:t>
      </w:r>
      <w:r w:rsidDel="00000000" w:rsidR="00000000" w:rsidRPr="00000000">
        <w:rPr>
          <w:rFonts w:ascii="Calibri" w:cs="Calibri" w:eastAsia="Calibri" w:hAnsi="Calibri"/>
          <w:vertAlign w:val="baseline"/>
          <w:rtl w:val="0"/>
        </w:rPr>
        <w:t xml:space="preserve">Glen Tenney</w:t>
      </w:r>
      <w:r w:rsidDel="00000000" w:rsidR="00000000" w:rsidRPr="00000000">
        <w:rPr>
          <w:rtl w:val="0"/>
        </w:rPr>
      </w:r>
    </w:p>
    <w:p w:rsidR="00000000" w:rsidDel="00000000" w:rsidP="00000000" w:rsidRDefault="00000000" w:rsidRPr="00000000" w14:paraId="00000005">
      <w:pPr>
        <w:widowControl w:val="0"/>
        <w:rPr>
          <w:b w:val="0"/>
          <w:sz w:val="20"/>
          <w:szCs w:val="20"/>
          <w:vertAlign w:val="baseline"/>
        </w:rPr>
      </w:pPr>
      <w:r w:rsidDel="00000000" w:rsidR="00000000" w:rsidRPr="00000000">
        <w:rPr>
          <w:b w:val="1"/>
          <w:sz w:val="20"/>
          <w:szCs w:val="20"/>
          <w:vertAlign w:val="baseline"/>
          <w:rtl w:val="0"/>
        </w:rPr>
        <w:t xml:space="preserve">Academic Year:  </w:t>
      </w:r>
      <w:r w:rsidDel="00000000" w:rsidR="00000000" w:rsidRPr="00000000">
        <w:rPr>
          <w:rFonts w:ascii="Calibri" w:cs="Calibri" w:eastAsia="Calibri" w:hAnsi="Calibri"/>
          <w:vertAlign w:val="baseline"/>
          <w:rtl w:val="0"/>
        </w:rPr>
        <w:t xml:space="preserve">2021-2022</w:t>
      </w: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sz w:val="22"/>
          <w:szCs w:val="22"/>
          <w:vertAlign w:val="baseline"/>
        </w:rPr>
      </w:pPr>
      <w:r w:rsidDel="00000000" w:rsidR="00000000" w:rsidRPr="00000000">
        <w:rPr>
          <w:b w:val="1"/>
          <w:sz w:val="20"/>
          <w:szCs w:val="20"/>
          <w:vertAlign w:val="baseline"/>
          <w:rtl w:val="0"/>
        </w:rPr>
        <w:t xml:space="preserve">Semester:  </w:t>
      </w:r>
      <w:r w:rsidDel="00000000" w:rsidR="00000000" w:rsidRPr="00000000">
        <w:rPr>
          <w:rFonts w:ascii="Calibri" w:cs="Calibri" w:eastAsia="Calibri" w:hAnsi="Calibri"/>
          <w:sz w:val="22"/>
          <w:szCs w:val="22"/>
          <w:vertAlign w:val="baseline"/>
          <w:rtl w:val="0"/>
        </w:rPr>
        <w:t xml:space="preserve">Spring 2022</w:t>
      </w:r>
    </w:p>
    <w:p w:rsidR="00000000" w:rsidDel="00000000" w:rsidP="00000000" w:rsidRDefault="00000000" w:rsidRPr="00000000" w14:paraId="00000007">
      <w:pPr>
        <w:widowControl w:val="0"/>
        <w:rPr>
          <w:b w:val="0"/>
          <w:sz w:val="20"/>
          <w:szCs w:val="20"/>
          <w:vertAlign w:val="baseline"/>
        </w:rPr>
        <w:sectPr>
          <w:headerReference r:id="rId7" w:type="default"/>
          <w:footerReference r:id="rId8" w:type="default"/>
          <w:pgSz w:h="12240" w:w="15840" w:orient="landscape"/>
          <w:pgMar w:bottom="720" w:top="720" w:left="720" w:right="720" w:header="720" w:footer="720"/>
          <w:pgNumType w:start="1"/>
          <w:cols w:equalWidth="0" w:num="2">
            <w:col w:space="720" w:w="6840"/>
            <w:col w:space="0" w:w="6840"/>
          </w:cols>
        </w:sectPr>
      </w:pPr>
      <w:r w:rsidDel="00000000" w:rsidR="00000000" w:rsidRPr="00000000">
        <w:rPr>
          <w:b w:val="1"/>
          <w:sz w:val="20"/>
          <w:szCs w:val="20"/>
          <w:vertAlign w:val="baseline"/>
          <w:rtl w:val="0"/>
        </w:rPr>
        <w:t xml:space="preserve">Is this a GenEd class? Yes___   No_</w:t>
      </w:r>
      <w:r w:rsidDel="00000000" w:rsidR="00000000" w:rsidRPr="00000000">
        <w:rPr>
          <w:rFonts w:ascii="Calibri" w:cs="Calibri" w:eastAsia="Calibri" w:hAnsi="Calibri"/>
          <w:vertAlign w:val="baseline"/>
          <w:rtl w:val="0"/>
        </w:rPr>
        <w:t xml:space="preserve">X</w:t>
      </w:r>
      <w:r w:rsidDel="00000000" w:rsidR="00000000" w:rsidRPr="00000000">
        <w:rPr>
          <w:vertAlign w:val="baseline"/>
          <w:rtl w:val="0"/>
        </w:rPr>
        <w:t xml:space="preserve">_</w:t>
      </w:r>
      <w:r w:rsidDel="00000000" w:rsidR="00000000" w:rsidRPr="00000000">
        <w:rPr>
          <w:b w:val="1"/>
          <w:sz w:val="20"/>
          <w:szCs w:val="20"/>
          <w:vertAlign w:val="baseline"/>
          <w:rtl w:val="0"/>
        </w:rPr>
        <w:t xml:space="preserve">_</w:t>
      </w:r>
      <w:r w:rsidDel="00000000" w:rsidR="00000000" w:rsidRPr="00000000">
        <w:rPr>
          <w:rtl w:val="0"/>
        </w:rPr>
      </w:r>
    </w:p>
    <w:p w:rsidR="00000000" w:rsidDel="00000000" w:rsidP="00000000" w:rsidRDefault="00000000" w:rsidRPr="00000000" w14:paraId="00000008">
      <w:pPr>
        <w:widowControl w:val="0"/>
        <w:rPr>
          <w:b w:val="0"/>
          <w:sz w:val="18"/>
          <w:szCs w:val="18"/>
          <w:vertAlign w:val="baseline"/>
        </w:rPr>
      </w:pPr>
      <w:r w:rsidDel="00000000" w:rsidR="00000000" w:rsidRPr="00000000">
        <w:rPr>
          <w:rtl w:val="0"/>
        </w:rPr>
      </w:r>
    </w:p>
    <w:p w:rsidR="00000000" w:rsidDel="00000000" w:rsidP="00000000" w:rsidRDefault="00000000" w:rsidRPr="00000000" w14:paraId="00000009">
      <w:pPr>
        <w:widowControl w:val="0"/>
        <w:rPr>
          <w:b w:val="0"/>
          <w:sz w:val="18"/>
          <w:szCs w:val="18"/>
          <w:vertAlign w:val="baseline"/>
        </w:rPr>
      </w:pPr>
      <w:r w:rsidDel="00000000" w:rsidR="00000000" w:rsidRPr="00000000">
        <w:rPr>
          <w:rtl w:val="0"/>
        </w:rPr>
      </w:r>
    </w:p>
    <w:p w:rsidR="00000000" w:rsidDel="00000000" w:rsidP="00000000" w:rsidRDefault="00000000" w:rsidRPr="00000000" w14:paraId="0000000A">
      <w:pPr>
        <w:widowControl w:val="0"/>
        <w:rPr>
          <w:b w:val="0"/>
          <w:sz w:val="18"/>
          <w:szCs w:val="18"/>
          <w:vertAlign w:val="baseline"/>
        </w:rPr>
      </w:pPr>
      <w:r w:rsidDel="00000000" w:rsidR="00000000" w:rsidRPr="00000000">
        <w:rPr>
          <w:b w:val="1"/>
          <w:sz w:val="18"/>
          <w:szCs w:val="18"/>
          <w:vertAlign w:val="baseline"/>
          <w:rtl w:val="0"/>
        </w:rPr>
        <w:t xml:space="preserve">Complete and submit your assessment report electronically to your department chair.  As needed, please attach supporting documents and/or a narrative description of the assessment activities.  You may use as many or as few outcomes as necessary.</w:t>
      </w:r>
      <w:r w:rsidDel="00000000" w:rsidR="00000000" w:rsidRPr="00000000">
        <w:rPr>
          <w:rtl w:val="0"/>
        </w:rPr>
      </w:r>
    </w:p>
    <w:p w:rsidR="00000000" w:rsidDel="00000000" w:rsidP="00000000" w:rsidRDefault="00000000" w:rsidRPr="00000000" w14:paraId="0000000B">
      <w:pPr>
        <w:widowControl w:val="0"/>
        <w:rPr>
          <w:sz w:val="20"/>
          <w:szCs w:val="20"/>
          <w:vertAlign w:val="baseline"/>
        </w:rPr>
      </w:pPr>
      <w:r w:rsidDel="00000000" w:rsidR="00000000" w:rsidRPr="00000000">
        <w:rPr>
          <w:rtl w:val="0"/>
        </w:rPr>
      </w:r>
    </w:p>
    <w:tbl>
      <w:tblPr>
        <w:tblStyle w:val="Table1"/>
        <w:tblW w:w="13968.0" w:type="dxa"/>
        <w:jc w:val="left"/>
        <w:tblInd w:w="0.0" w:type="dxa"/>
        <w:tblLayout w:type="fixed"/>
        <w:tblLook w:val="0000"/>
      </w:tblPr>
      <w:tblGrid>
        <w:gridCol w:w="2988"/>
        <w:gridCol w:w="3405"/>
        <w:gridCol w:w="3525"/>
        <w:gridCol w:w="4050"/>
        <w:tblGridChange w:id="0">
          <w:tblGrid>
            <w:gridCol w:w="2988"/>
            <w:gridCol w:w="3405"/>
            <w:gridCol w:w="3525"/>
            <w:gridCol w:w="4050"/>
          </w:tblGrid>
        </w:tblGridChange>
      </w:tblGrid>
      <w:tr>
        <w:trPr>
          <w:cantSplit w:val="0"/>
          <w:trHeight w:val="447"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Class/Course Outcomes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Assessment Measures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Assessment Results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Outcome Results Analysis </w:t>
            </w:r>
            <w:r w:rsidDel="00000000" w:rsidR="00000000" w:rsidRPr="00000000">
              <w:rPr>
                <w:rtl w:val="0"/>
              </w:rPr>
            </w:r>
          </w:p>
        </w:tc>
      </w:tr>
      <w:tr>
        <w:trPr>
          <w:cantSplit w:val="0"/>
          <w:trHeight w:val="972" w:hRule="atLeast"/>
          <w:tblHeader w:val="0"/>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summarize the outcomes assessed in your class or course during the last year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this is a GenEd class, include the appropriate GenEd objectives.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summarize the methods used to assess course outcomes during the last year. Include the criterion you’ll use to judge whether or not students have achieved the expected outcome.</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summarize the results of your assessment activities during the last year.  Include your </w:t>
            </w:r>
            <w:r w:rsidDel="00000000" w:rsidR="00000000" w:rsidRPr="00000000">
              <w:rPr>
                <w:sz w:val="20"/>
                <w:szCs w:val="20"/>
                <w:rtl w:val="0"/>
              </w:rPr>
              <w:t xml:space="preserve">judgment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to whether or not the criterion for student achievement has been met.</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please reflect on this outcome’s results and summarize how you plan to use the results to improve student learning.</w:t>
            </w:r>
          </w:p>
        </w:tc>
      </w:tr>
      <w:tr>
        <w:trPr>
          <w:cantSplit w:val="0"/>
          <w:trHeight w:val="1920"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#1:</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Use job costing, activity-based costing, and process costing to track production costs and allocate manufacturing overhead. </w:t>
            </w:r>
            <w:r w:rsidDel="00000000" w:rsidR="00000000" w:rsidRPr="00000000">
              <w:rPr>
                <w:rtl w:val="0"/>
              </w:rPr>
            </w:r>
          </w:p>
          <w:p w:rsidR="00000000" w:rsidDel="00000000" w:rsidP="00000000" w:rsidRDefault="00000000" w:rsidRPr="00000000" w14:paraId="00000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1-4 Discussions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1-4 Open-Ended Assignments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1-4 Real-Deal Quizzes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100%</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Assignment scores:  85%</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Real Deal Quiz scores:  72%</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 score:  82%</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suggest that students are learning material at the level expected.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No specific actions are planned. </w:t>
            </w: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Identify cost behavior patterns and apply these patterns to cost-volume-profit analysis and short-term decisions within a firm.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5-7 Discussions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5-7 Real Deal quizzes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5-7 Open-Ended Assignments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98%</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Assignment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scores: 87%</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Quiz scores: 74%</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 score:  82%</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suggest that students are learning material at the level expected.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changes planned at this time.</w:t>
            </w: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#3: </w:t>
            </w:r>
          </w:p>
          <w:p w:rsidR="00000000" w:rsidDel="00000000" w:rsidP="00000000" w:rsidRDefault="00000000" w:rsidRPr="00000000" w14:paraId="000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Apply various capital budgeting techniques to long-term decisions, prepare and use operating budgets, perform variance analysis, and evaluate firm performance </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w:t>
            </w:r>
            <w:r w:rsidDel="00000000" w:rsidR="00000000" w:rsidRPr="00000000">
              <w:rPr>
                <w:rFonts w:ascii="Calibri" w:cs="Calibri" w:eastAsia="Calibri" w:hAnsi="Calibri"/>
                <w:sz w:val="22"/>
                <w:szCs w:val="22"/>
                <w:rtl w:val="0"/>
              </w:rPr>
              <w:t xml:space="preserve"> 8-10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Discussions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8-10 Real Deal quizzes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8-10 Open-Ended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87%</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Assignment scores:  82%</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Real-Deal Quiz scores:  65%</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 score:  79%</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analysis of the results indicate that students are doing well in learning the essential material in these chapters. However, the quiz scores were lower than expected.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Students will be encouraged to make use of the non-graded practice materials before taking the weekly quizzes.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783"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#4: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Apply the concepts involved in responsibility accounting, to evaluate performance, prepare and use the statement of cash flows to evaluate performance and use various financial ratios to do the same. </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11-13 Discussions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11-13 Real Deal quizzes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11-13 Open-Ended Assignments</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91%</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Assignment scores:  83%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Real-Deal Quiz scores:  64%</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 score:  79%</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w:t>
            </w:r>
            <w:r w:rsidDel="00000000" w:rsidR="00000000" w:rsidRPr="00000000">
              <w:rPr>
                <w:rFonts w:ascii="Calibri" w:cs="Calibri" w:eastAsia="Calibri" w:hAnsi="Calibri"/>
                <w:sz w:val="22"/>
                <w:szCs w:val="22"/>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suggest that students are learning material at the level expected. </w:t>
            </w:r>
            <w:r w:rsidDel="00000000" w:rsidR="00000000" w:rsidRPr="00000000">
              <w:rPr>
                <w:sz w:val="20"/>
                <w:szCs w:val="20"/>
                <w:rtl w:val="0"/>
              </w:rPr>
              <w:t xml:space="preserve">However, the quiz scores were lower than expected.</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sz w:val="22"/>
                <w:szCs w:val="22"/>
                <w:rtl w:val="0"/>
              </w:rPr>
              <w:t xml:space="preserve">Students will be encouraged to make use of the non-graded practice materials before taking the weekly quizzes. </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B">
      <w:pPr>
        <w:rPr>
          <w:b w:val="0"/>
          <w:sz w:val="23"/>
          <w:szCs w:val="23"/>
          <w:vertAlign w:val="baseline"/>
        </w:rPr>
      </w:pPr>
      <w:r w:rsidDel="00000000" w:rsidR="00000000" w:rsidRPr="00000000">
        <w:rPr>
          <w:rtl w:val="0"/>
        </w:rPr>
      </w:r>
    </w:p>
    <w:p w:rsidR="00000000" w:rsidDel="00000000" w:rsidP="00000000" w:rsidRDefault="00000000" w:rsidRPr="00000000" w14:paraId="000000AC">
      <w:pPr>
        <w:rPr>
          <w:b w:val="1"/>
          <w:sz w:val="23"/>
          <w:szCs w:val="23"/>
          <w:vertAlign w:val="baseline"/>
        </w:rPr>
      </w:pPr>
      <w:r w:rsidDel="00000000" w:rsidR="00000000" w:rsidRPr="00000000">
        <w:rPr>
          <w:b w:val="1"/>
          <w:sz w:val="23"/>
          <w:szCs w:val="23"/>
          <w:vertAlign w:val="baseline"/>
          <w:rtl w:val="0"/>
        </w:rPr>
        <w:t xml:space="preserve">Notes:</w:t>
      </w:r>
    </w:p>
    <w:p w:rsidR="00000000" w:rsidDel="00000000" w:rsidP="00000000" w:rsidRDefault="00000000" w:rsidRPr="00000000" w14:paraId="000000AD">
      <w:pPr>
        <w:rPr>
          <w:b w:val="1"/>
          <w:sz w:val="23"/>
          <w:szCs w:val="23"/>
        </w:rPr>
      </w:pPr>
      <w:r w:rsidDel="00000000" w:rsidR="00000000" w:rsidRPr="00000000">
        <w:rPr>
          <w:rtl w:val="0"/>
        </w:rPr>
      </w:r>
    </w:p>
    <w:p w:rsidR="00000000" w:rsidDel="00000000" w:rsidP="00000000" w:rsidRDefault="00000000" w:rsidRPr="00000000" w14:paraId="000000AE">
      <w:pPr>
        <w:rPr>
          <w:sz w:val="23"/>
          <w:szCs w:val="23"/>
        </w:rPr>
      </w:pPr>
      <w:r w:rsidDel="00000000" w:rsidR="00000000" w:rsidRPr="00000000">
        <w:rPr>
          <w:sz w:val="23"/>
          <w:szCs w:val="23"/>
          <w:rtl w:val="0"/>
        </w:rPr>
        <w:t xml:space="preserve">With the new textbook system for ACC 202 students are allowed to take the weekly quiz just one time, but they can take an extensive non-graded quiz as often as they like. Somewhat surprisingly some students are choosing to not take the non-graded quiz at all, and are apparently satisfied with lower scores on the “real-deal” assignments. Thus the plan will be to encourage more use of the non-graded exercises. </w:t>
      </w:r>
    </w:p>
    <w:p w:rsidR="00000000" w:rsidDel="00000000" w:rsidP="00000000" w:rsidRDefault="00000000" w:rsidRPr="00000000" w14:paraId="000000AF">
      <w:pPr>
        <w:rPr>
          <w:sz w:val="23"/>
          <w:szCs w:val="23"/>
        </w:rPr>
      </w:pPr>
      <w:r w:rsidDel="00000000" w:rsidR="00000000" w:rsidRPr="00000000">
        <w:rPr>
          <w:rtl w:val="0"/>
        </w:rPr>
      </w:r>
    </w:p>
    <w:p w:rsidR="00000000" w:rsidDel="00000000" w:rsidP="00000000" w:rsidRDefault="00000000" w:rsidRPr="00000000" w14:paraId="000000B0">
      <w:pPr>
        <w:rPr>
          <w:sz w:val="23"/>
          <w:szCs w:val="23"/>
          <w:vertAlign w:val="baseline"/>
        </w:rPr>
      </w:pPr>
      <w:r w:rsidDel="00000000" w:rsidR="00000000" w:rsidRPr="00000000">
        <w:rPr>
          <w:sz w:val="23"/>
          <w:szCs w:val="23"/>
        </w:rPr>
        <w:drawing>
          <wp:inline distB="114300" distT="114300" distL="114300" distR="114300">
            <wp:extent cx="2514600" cy="402487"/>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14600" cy="402487"/>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rPr>
          <w:sz w:val="23"/>
          <w:szCs w:val="23"/>
          <w:vertAlign w:val="baseline"/>
        </w:rPr>
      </w:pPr>
      <w:r w:rsidDel="00000000" w:rsidR="00000000" w:rsidRPr="00000000">
        <w:rPr>
          <w:rtl w:val="0"/>
        </w:rPr>
      </w:r>
    </w:p>
    <w:p w:rsidR="00000000" w:rsidDel="00000000" w:rsidP="00000000" w:rsidRDefault="00000000" w:rsidRPr="00000000" w14:paraId="000000B2">
      <w:pPr>
        <w:rPr>
          <w:sz w:val="23"/>
          <w:szCs w:val="23"/>
          <w:vertAlign w:val="baseline"/>
        </w:rPr>
      </w:pPr>
      <w:r w:rsidDel="00000000" w:rsidR="00000000" w:rsidRPr="00000000">
        <w:rPr>
          <w:rtl w:val="0"/>
        </w:rPr>
      </w:r>
    </w:p>
    <w:p w:rsidR="00000000" w:rsidDel="00000000" w:rsidP="00000000" w:rsidRDefault="00000000" w:rsidRPr="00000000" w14:paraId="000000B3">
      <w:pPr>
        <w:rPr>
          <w:sz w:val="23"/>
          <w:szCs w:val="23"/>
          <w:vertAlign w:val="baseline"/>
        </w:rPr>
      </w:pPr>
      <w:r w:rsidDel="00000000" w:rsidR="00000000" w:rsidRPr="00000000">
        <w:rPr>
          <w:rtl w:val="0"/>
        </w:rPr>
      </w:r>
    </w:p>
    <w:p w:rsidR="00000000" w:rsidDel="00000000" w:rsidP="00000000" w:rsidRDefault="00000000" w:rsidRPr="00000000" w14:paraId="000000B4">
      <w:pPr>
        <w:rPr>
          <w:sz w:val="23"/>
          <w:szCs w:val="23"/>
          <w:vertAlign w:val="baseline"/>
        </w:rPr>
      </w:pPr>
      <w:r w:rsidDel="00000000" w:rsidR="00000000" w:rsidRPr="00000000">
        <w:rPr>
          <w:rtl w:val="0"/>
        </w:rPr>
      </w:r>
    </w:p>
    <w:p w:rsidR="00000000" w:rsidDel="00000000" w:rsidP="00000000" w:rsidRDefault="00000000" w:rsidRPr="00000000" w14:paraId="000000B5">
      <w:pPr>
        <w:rPr>
          <w:sz w:val="23"/>
          <w:szCs w:val="23"/>
          <w:vertAlign w:val="baseline"/>
        </w:rPr>
      </w:pPr>
      <w:r w:rsidDel="00000000" w:rsidR="00000000" w:rsidRPr="00000000">
        <w:rPr>
          <w:sz w:val="23"/>
          <w:szCs w:val="23"/>
          <w:vertAlign w:val="baseline"/>
          <w:rtl w:val="0"/>
        </w:rPr>
        <w:t xml:space="preserve">I have reviewed this report:</w:t>
      </w:r>
    </w:p>
    <w:p w:rsidR="00000000" w:rsidDel="00000000" w:rsidP="00000000" w:rsidRDefault="00000000" w:rsidRPr="00000000" w14:paraId="000000B6">
      <w:pPr>
        <w:rPr>
          <w:sz w:val="23"/>
          <w:szCs w:val="23"/>
          <w:vertAlign w:val="baseline"/>
        </w:rPr>
      </w:pPr>
      <w:r w:rsidDel="00000000" w:rsidR="00000000" w:rsidRPr="00000000">
        <w:rPr>
          <w:rtl w:val="0"/>
        </w:rPr>
      </w:r>
    </w:p>
    <w:p w:rsidR="00000000" w:rsidDel="00000000" w:rsidP="00000000" w:rsidRDefault="00000000" w:rsidRPr="00000000" w14:paraId="000000B7">
      <w:pPr>
        <w:rPr>
          <w:sz w:val="23"/>
          <w:szCs w:val="23"/>
          <w:vertAlign w:val="baseline"/>
        </w:rPr>
      </w:pPr>
      <w:r w:rsidDel="00000000" w:rsidR="00000000" w:rsidRPr="00000000">
        <w:rPr>
          <w:rtl w:val="0"/>
        </w:rPr>
      </w:r>
    </w:p>
    <w:p w:rsidR="00000000" w:rsidDel="00000000" w:rsidP="00000000" w:rsidRDefault="00000000" w:rsidRPr="00000000" w14:paraId="000000B8">
      <w:pPr>
        <w:rPr>
          <w:sz w:val="23"/>
          <w:szCs w:val="23"/>
          <w:vertAlign w:val="baseline"/>
        </w:rPr>
      </w:pPr>
      <w:r w:rsidDel="00000000" w:rsidR="00000000" w:rsidRPr="00000000">
        <w:rPr>
          <w:sz w:val="23"/>
          <w:szCs w:val="23"/>
          <w:vertAlign w:val="baseline"/>
          <w:rtl w:val="0"/>
        </w:rPr>
        <w:t xml:space="preserve">_________________________________________________</w:t>
        <w:tab/>
        <w:tab/>
        <w:tab/>
        <w:tab/>
        <w:t xml:space="preserve">____________________________________________________</w:t>
      </w:r>
    </w:p>
    <w:p w:rsidR="00000000" w:rsidDel="00000000" w:rsidP="00000000" w:rsidRDefault="00000000" w:rsidRPr="00000000" w14:paraId="000000B9">
      <w:pPr>
        <w:rPr>
          <w:sz w:val="23"/>
          <w:szCs w:val="23"/>
          <w:vertAlign w:val="baseline"/>
        </w:rPr>
      </w:pPr>
      <w:r w:rsidDel="00000000" w:rsidR="00000000" w:rsidRPr="00000000">
        <w:rPr>
          <w:sz w:val="23"/>
          <w:szCs w:val="23"/>
          <w:vertAlign w:val="baseline"/>
          <w:rtl w:val="0"/>
        </w:rPr>
        <w:t xml:space="preserve">Department Chair </w:t>
        <w:tab/>
        <w:tab/>
        <w:tab/>
        <w:tab/>
        <w:tab/>
        <w:tab/>
        <w:tab/>
        <w:tab/>
        <w:tab/>
        <w:t xml:space="preserve">Dean</w:t>
      </w:r>
    </w:p>
    <w:p w:rsidR="00000000" w:rsidDel="00000000" w:rsidP="00000000" w:rsidRDefault="00000000" w:rsidRPr="00000000" w14:paraId="000000BA">
      <w:pPr>
        <w:rPr>
          <w:sz w:val="23"/>
          <w:szCs w:val="23"/>
          <w:vertAlign w:val="baseline"/>
        </w:rPr>
      </w:pPr>
      <w:r w:rsidDel="00000000" w:rsidR="00000000" w:rsidRPr="00000000">
        <w:rPr>
          <w:rtl w:val="0"/>
        </w:rPr>
      </w:r>
    </w:p>
    <w:p w:rsidR="00000000" w:rsidDel="00000000" w:rsidP="00000000" w:rsidRDefault="00000000" w:rsidRPr="00000000" w14:paraId="000000BB">
      <w:pPr>
        <w:rPr>
          <w:sz w:val="23"/>
          <w:szCs w:val="23"/>
          <w:vertAlign w:val="baseline"/>
        </w:rPr>
      </w:pPr>
      <w:r w:rsidDel="00000000" w:rsidR="00000000" w:rsidRPr="00000000">
        <w:rPr>
          <w:sz w:val="23"/>
          <w:szCs w:val="23"/>
          <w:vertAlign w:val="baseline"/>
          <w:rtl w:val="0"/>
        </w:rPr>
        <w:t xml:space="preserve">Date________________</w:t>
        <w:tab/>
        <w:tab/>
        <w:tab/>
        <w:tab/>
        <w:tab/>
        <w:tab/>
        <w:tab/>
        <w:tab/>
        <w:t xml:space="preserve">Date_______________</w:t>
      </w:r>
    </w:p>
    <w:p w:rsidR="00000000" w:rsidDel="00000000" w:rsidP="00000000" w:rsidRDefault="00000000" w:rsidRPr="00000000" w14:paraId="000000BC">
      <w:pPr>
        <w:rPr>
          <w:sz w:val="23"/>
          <w:szCs w:val="23"/>
          <w:vertAlign w:val="baseline"/>
        </w:rPr>
      </w:pPr>
      <w:r w:rsidDel="00000000" w:rsidR="00000000" w:rsidRPr="00000000">
        <w:rPr>
          <w:rtl w:val="0"/>
        </w:rPr>
      </w:r>
    </w:p>
    <w:p w:rsidR="00000000" w:rsidDel="00000000" w:rsidP="00000000" w:rsidRDefault="00000000" w:rsidRPr="00000000" w14:paraId="000000BD">
      <w:pPr>
        <w:rPr>
          <w:sz w:val="23"/>
          <w:szCs w:val="23"/>
          <w:vertAlign w:val="baseline"/>
        </w:rPr>
      </w:pPr>
      <w:r w:rsidDel="00000000" w:rsidR="00000000" w:rsidRPr="00000000">
        <w:rPr>
          <w:rtl w:val="0"/>
        </w:rPr>
      </w:r>
    </w:p>
    <w:p w:rsidR="00000000" w:rsidDel="00000000" w:rsidP="00000000" w:rsidRDefault="00000000" w:rsidRPr="00000000" w14:paraId="000000BE">
      <w:pPr>
        <w:rPr>
          <w:sz w:val="23"/>
          <w:szCs w:val="23"/>
          <w:vertAlign w:val="baseline"/>
        </w:rPr>
      </w:pPr>
      <w:r w:rsidDel="00000000" w:rsidR="00000000" w:rsidRPr="00000000">
        <w:rPr>
          <w:sz w:val="23"/>
          <w:szCs w:val="23"/>
          <w:vertAlign w:val="baseline"/>
          <w:rtl w:val="0"/>
        </w:rPr>
        <w:t xml:space="preserve">________________________________________________</w:t>
        <w:tab/>
        <w:tab/>
        <w:tab/>
        <w:tab/>
      </w:r>
    </w:p>
    <w:p w:rsidR="00000000" w:rsidDel="00000000" w:rsidP="00000000" w:rsidRDefault="00000000" w:rsidRPr="00000000" w14:paraId="000000BF">
      <w:pPr>
        <w:rPr>
          <w:sz w:val="23"/>
          <w:szCs w:val="23"/>
          <w:vertAlign w:val="baseline"/>
        </w:rPr>
      </w:pPr>
      <w:r w:rsidDel="00000000" w:rsidR="00000000" w:rsidRPr="00000000">
        <w:rPr>
          <w:sz w:val="23"/>
          <w:szCs w:val="23"/>
          <w:vertAlign w:val="baseline"/>
          <w:rtl w:val="0"/>
        </w:rPr>
        <w:t xml:space="preserve">Vice President of Academic Affairs and Student Services</w:t>
      </w:r>
    </w:p>
    <w:p w:rsidR="00000000" w:rsidDel="00000000" w:rsidP="00000000" w:rsidRDefault="00000000" w:rsidRPr="00000000" w14:paraId="000000C0">
      <w:pPr>
        <w:rPr>
          <w:sz w:val="23"/>
          <w:szCs w:val="23"/>
          <w:vertAlign w:val="baseline"/>
        </w:rPr>
      </w:pPr>
      <w:r w:rsidDel="00000000" w:rsidR="00000000" w:rsidRPr="00000000">
        <w:rPr>
          <w:rtl w:val="0"/>
        </w:rPr>
      </w:r>
    </w:p>
    <w:p w:rsidR="00000000" w:rsidDel="00000000" w:rsidP="00000000" w:rsidRDefault="00000000" w:rsidRPr="00000000" w14:paraId="000000C1">
      <w:pPr>
        <w:rPr>
          <w:sz w:val="23"/>
          <w:szCs w:val="23"/>
          <w:vertAlign w:val="baseline"/>
        </w:rPr>
      </w:pPr>
      <w:r w:rsidDel="00000000" w:rsidR="00000000" w:rsidRPr="00000000">
        <w:rPr>
          <w:sz w:val="23"/>
          <w:szCs w:val="23"/>
          <w:vertAlign w:val="baseline"/>
          <w:rtl w:val="0"/>
        </w:rPr>
        <w:t xml:space="preserve">Date_______________</w:t>
        <w:tab/>
        <w:tab/>
        <w:tab/>
        <w:tab/>
        <w:tab/>
        <w:tab/>
        <w:tab/>
        <w:tab/>
        <w:tab/>
      </w:r>
    </w:p>
    <w:p w:rsidR="00000000" w:rsidDel="00000000" w:rsidP="00000000" w:rsidRDefault="00000000" w:rsidRPr="00000000" w14:paraId="000000C2">
      <w:pPr>
        <w:rPr>
          <w:sz w:val="23"/>
          <w:szCs w:val="23"/>
          <w:vertAlign w:val="baseline"/>
        </w:rPr>
      </w:pPr>
      <w:r w:rsidDel="00000000" w:rsidR="00000000" w:rsidRPr="00000000">
        <w:rPr>
          <w:rtl w:val="0"/>
        </w:rPr>
      </w:r>
    </w:p>
    <w:sectPr>
      <w:type w:val="continuous"/>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4/17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widowControl w:val="0"/>
      <w:rPr>
        <w:b w:val="0"/>
        <w:sz w:val="23"/>
        <w:szCs w:val="23"/>
        <w:vertAlign w:val="baseline"/>
      </w:rPr>
    </w:pPr>
    <w:r w:rsidDel="00000000" w:rsidR="00000000" w:rsidRPr="00000000">
      <w:rPr>
        <w:b w:val="1"/>
        <w:sz w:val="23"/>
        <w:szCs w:val="23"/>
        <w:vertAlign w:val="baseline"/>
        <w:rtl w:val="0"/>
      </w:rPr>
      <w:t xml:space="preserve">GBC Class/Course Assessment Report                                                                                                                 </w:t>
    </w:r>
    <w:r w:rsidDel="00000000" w:rsidR="00000000" w:rsidRPr="00000000">
      <w:rPr>
        <w:rtl w:val="0"/>
      </w:rPr>
    </w:r>
  </w:p>
  <w:p w:rsidR="00000000" w:rsidDel="00000000" w:rsidP="00000000" w:rsidRDefault="00000000" w:rsidRPr="00000000" w14:paraId="000000C4">
    <w:pPr>
      <w:widowControl w:val="0"/>
      <w:rPr>
        <w:b w:val="0"/>
        <w:sz w:val="23"/>
        <w:szCs w:val="23"/>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cs="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cs="Times New Roman" w:hAnsi="Times New Roman"/>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5uccahE7f0gvlztt3+aBiqUKhg==">AMUW2mWG+tdAssBgBR9ackw60Sc/dy6A3a0OS3YWgXq8mfZFGOzGI9O+trVgHJt+DvN3EX7ATsOQe/W9NpZ7wz8fEBs/tXuEvV3pziEfH9CKtBCVouseink=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2018-05-21T20:13:00Z</dcterms:created>
  <dc:creator>Student Learning Outcomes and Assessment (SLOA)</dc:creator>
</cp:coreProperties>
</file>