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8410" w14:textId="0BB0DF11" w:rsidR="005424AF" w:rsidRDefault="007451B6">
      <w:pPr>
        <w:rPr>
          <w:b/>
          <w:bCs/>
          <w:sz w:val="28"/>
          <w:szCs w:val="28"/>
        </w:rPr>
      </w:pPr>
      <w:r w:rsidRPr="007451B6">
        <w:rPr>
          <w:b/>
          <w:bCs/>
          <w:sz w:val="28"/>
          <w:szCs w:val="28"/>
        </w:rPr>
        <w:t>GREAT BASIN COLLEGE INSTITUTIONAL A</w:t>
      </w:r>
      <w:r>
        <w:rPr>
          <w:b/>
          <w:bCs/>
          <w:sz w:val="28"/>
          <w:szCs w:val="28"/>
        </w:rPr>
        <w:t>DVISORY</w:t>
      </w:r>
      <w:r w:rsidRPr="007451B6">
        <w:rPr>
          <w:b/>
          <w:bCs/>
          <w:sz w:val="28"/>
          <w:szCs w:val="28"/>
        </w:rPr>
        <w:t xml:space="preserve"> COUNCIL (IAC) BYLAWS</w:t>
      </w:r>
    </w:p>
    <w:p w14:paraId="1B6A5370" w14:textId="235641A1" w:rsidR="00FF0639" w:rsidRDefault="00FF06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3, 2023</w:t>
      </w:r>
    </w:p>
    <w:p w14:paraId="1398C354" w14:textId="77777777" w:rsidR="002D2641" w:rsidRPr="002A7AA1" w:rsidRDefault="007451B6">
      <w:pPr>
        <w:rPr>
          <w:rFonts w:cstheme="minorHAnsi"/>
          <w:sz w:val="32"/>
          <w:szCs w:val="32"/>
        </w:rPr>
      </w:pPr>
      <w:r w:rsidRPr="002A7AA1">
        <w:rPr>
          <w:rFonts w:cstheme="minorHAnsi"/>
          <w:b/>
          <w:bCs/>
          <w:sz w:val="32"/>
          <w:szCs w:val="32"/>
        </w:rPr>
        <w:t xml:space="preserve">Mission:  </w:t>
      </w:r>
      <w:r w:rsidRPr="002A7AA1">
        <w:rPr>
          <w:rFonts w:cstheme="minorHAnsi"/>
          <w:sz w:val="32"/>
          <w:szCs w:val="32"/>
        </w:rPr>
        <w:t xml:space="preserve">The Great Basin College (GBC) Institutional Advisory </w:t>
      </w:r>
      <w:r w:rsidR="00A03717" w:rsidRPr="002A7AA1">
        <w:rPr>
          <w:rFonts w:cstheme="minorHAnsi"/>
          <w:sz w:val="32"/>
          <w:szCs w:val="32"/>
        </w:rPr>
        <w:t>Council</w:t>
      </w:r>
      <w:r w:rsidRPr="002A7AA1">
        <w:rPr>
          <w:rFonts w:cstheme="minorHAnsi"/>
          <w:sz w:val="32"/>
          <w:szCs w:val="32"/>
        </w:rPr>
        <w:t xml:space="preserve"> (IAC) </w:t>
      </w:r>
      <w:r w:rsidR="00A03717" w:rsidRPr="002A7AA1">
        <w:rPr>
          <w:rFonts w:cstheme="minorHAnsi"/>
          <w:sz w:val="32"/>
          <w:szCs w:val="32"/>
        </w:rPr>
        <w:t>brings</w:t>
      </w:r>
      <w:r w:rsidR="002537E7" w:rsidRPr="002A7AA1">
        <w:rPr>
          <w:rFonts w:cstheme="minorHAnsi"/>
          <w:sz w:val="32"/>
          <w:szCs w:val="32"/>
        </w:rPr>
        <w:t xml:space="preserve"> value to Great Basin College through </w:t>
      </w:r>
      <w:r w:rsidR="00A03717" w:rsidRPr="002A7AA1">
        <w:rPr>
          <w:rFonts w:cstheme="minorHAnsi"/>
          <w:sz w:val="32"/>
          <w:szCs w:val="32"/>
        </w:rPr>
        <w:t xml:space="preserve">member </w:t>
      </w:r>
      <w:r w:rsidR="002537E7" w:rsidRPr="002A7AA1">
        <w:rPr>
          <w:rFonts w:cstheme="minorHAnsi"/>
          <w:sz w:val="32"/>
          <w:szCs w:val="32"/>
        </w:rPr>
        <w:t>engage</w:t>
      </w:r>
      <w:r w:rsidR="00A03717" w:rsidRPr="002A7AA1">
        <w:rPr>
          <w:rFonts w:cstheme="minorHAnsi"/>
          <w:sz w:val="32"/>
          <w:szCs w:val="32"/>
        </w:rPr>
        <w:t>ment</w:t>
      </w:r>
      <w:r w:rsidR="002537E7" w:rsidRPr="002A7AA1">
        <w:rPr>
          <w:rFonts w:cstheme="minorHAnsi"/>
          <w:sz w:val="32"/>
          <w:szCs w:val="32"/>
        </w:rPr>
        <w:t xml:space="preserve"> and informed advocacy</w:t>
      </w:r>
      <w:r w:rsidR="00A03717" w:rsidRPr="002A7AA1">
        <w:rPr>
          <w:rFonts w:cstheme="minorHAnsi"/>
          <w:sz w:val="32"/>
          <w:szCs w:val="32"/>
        </w:rPr>
        <w:t xml:space="preserve"> that supports and promotes </w:t>
      </w:r>
      <w:r w:rsidR="00B809D4" w:rsidRPr="002A7AA1">
        <w:rPr>
          <w:rFonts w:cstheme="minorHAnsi"/>
          <w:sz w:val="32"/>
          <w:szCs w:val="32"/>
        </w:rPr>
        <w:t xml:space="preserve">the </w:t>
      </w:r>
      <w:r w:rsidR="00A03717" w:rsidRPr="002A7AA1">
        <w:rPr>
          <w:rFonts w:cstheme="minorHAnsi"/>
          <w:sz w:val="32"/>
          <w:szCs w:val="32"/>
        </w:rPr>
        <w:t>Great Basin Col</w:t>
      </w:r>
      <w:r w:rsidR="003278F4" w:rsidRPr="002A7AA1">
        <w:rPr>
          <w:rFonts w:cstheme="minorHAnsi"/>
          <w:sz w:val="32"/>
          <w:szCs w:val="32"/>
        </w:rPr>
        <w:t>lege</w:t>
      </w:r>
      <w:r w:rsidR="00A03717" w:rsidRPr="002A7AA1">
        <w:rPr>
          <w:rFonts w:cstheme="minorHAnsi"/>
          <w:sz w:val="32"/>
          <w:szCs w:val="32"/>
        </w:rPr>
        <w:t xml:space="preserve"> </w:t>
      </w:r>
      <w:r w:rsidR="00B809D4" w:rsidRPr="002A7AA1">
        <w:rPr>
          <w:rFonts w:cstheme="minorHAnsi"/>
          <w:sz w:val="32"/>
          <w:szCs w:val="32"/>
        </w:rPr>
        <w:t xml:space="preserve">mission </w:t>
      </w:r>
      <w:r w:rsidR="00A03717" w:rsidRPr="002A7AA1">
        <w:rPr>
          <w:rFonts w:cstheme="minorHAnsi"/>
          <w:sz w:val="32"/>
          <w:szCs w:val="32"/>
        </w:rPr>
        <w:t>throughout Nevada.</w:t>
      </w:r>
    </w:p>
    <w:p w14:paraId="3ACA458D" w14:textId="77777777" w:rsidR="002D2641" w:rsidRPr="002A7AA1" w:rsidRDefault="002D2641" w:rsidP="002D2641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 w:rsidRPr="002A7AA1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BY-LAWS</w:t>
      </w:r>
    </w:p>
    <w:p w14:paraId="7D708F65" w14:textId="1BBBB18F" w:rsidR="00B21E78" w:rsidRPr="002A7AA1" w:rsidRDefault="002D2641" w:rsidP="00B21E7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A7AA1">
        <w:rPr>
          <w:rFonts w:cstheme="minorHAnsi"/>
          <w:color w:val="444444"/>
          <w:sz w:val="32"/>
          <w:szCs w:val="32"/>
          <w:shd w:val="clear" w:color="auto" w:fill="FFFFFF"/>
        </w:rPr>
        <w:t>The GBC IAC’s advocacy actively promotes rural higher education, community engagement and industry partnerships in Greater Nevada</w:t>
      </w:r>
      <w:r w:rsidR="00B21E78" w:rsidRPr="002A7AA1">
        <w:rPr>
          <w:rFonts w:cstheme="minorHAnsi"/>
          <w:color w:val="444444"/>
          <w:sz w:val="32"/>
          <w:szCs w:val="32"/>
          <w:shd w:val="clear" w:color="auto" w:fill="FFFFFF"/>
        </w:rPr>
        <w:t xml:space="preserve">. </w:t>
      </w:r>
      <w:r w:rsidRPr="002A7AA1">
        <w:rPr>
          <w:rFonts w:cstheme="minorHAnsi"/>
          <w:color w:val="444444"/>
          <w:sz w:val="32"/>
          <w:szCs w:val="32"/>
          <w:shd w:val="clear" w:color="auto" w:fill="FFFFFF"/>
        </w:rPr>
        <w:t xml:space="preserve"> </w:t>
      </w:r>
      <w:r w:rsidR="00B21E78"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The role of the IAC is advisory</w:t>
      </w:r>
      <w:r w:rsidR="00B21E78" w:rsidRPr="002A7AA1">
        <w:rPr>
          <w:rFonts w:cstheme="minorHAnsi"/>
          <w:color w:val="333333"/>
          <w:sz w:val="32"/>
          <w:szCs w:val="32"/>
          <w:shd w:val="clear" w:color="auto" w:fill="FFFFFF"/>
        </w:rPr>
        <w:t>, assisting the GBC President and staff to build and expand the operational base of support, offer opportunities for students (create the well-lit path), and serve the communities’ higher educational and cultural needs.</w:t>
      </w:r>
    </w:p>
    <w:p w14:paraId="51819A0C" w14:textId="73FF9439" w:rsidR="005424AF" w:rsidRPr="002A7AA1" w:rsidRDefault="00B21E78" w:rsidP="000B7B08">
      <w:pPr>
        <w:pStyle w:val="ListParagraph"/>
        <w:numPr>
          <w:ilvl w:val="0"/>
          <w:numId w:val="1"/>
        </w:numPr>
        <w:rPr>
          <w:rFonts w:cstheme="minorHAnsi"/>
          <w:color w:val="333333"/>
          <w:sz w:val="32"/>
          <w:szCs w:val="32"/>
          <w:shd w:val="clear" w:color="auto" w:fill="FFFFFF"/>
        </w:rPr>
      </w:pPr>
      <w:r w:rsidRPr="002E30C6">
        <w:rPr>
          <w:rFonts w:cstheme="minorHAnsi"/>
          <w:b/>
          <w:bCs/>
          <w:color w:val="444444"/>
          <w:sz w:val="32"/>
          <w:szCs w:val="32"/>
          <w:shd w:val="clear" w:color="auto" w:fill="FFFFFF"/>
        </w:rPr>
        <w:t xml:space="preserve">IAC </w:t>
      </w:r>
      <w:r w:rsidR="002D2641" w:rsidRPr="002E30C6">
        <w:rPr>
          <w:rFonts w:cstheme="minorHAnsi"/>
          <w:b/>
          <w:bCs/>
          <w:color w:val="444444"/>
          <w:sz w:val="32"/>
          <w:szCs w:val="32"/>
          <w:shd w:val="clear" w:color="auto" w:fill="FFFFFF"/>
        </w:rPr>
        <w:t>membership</w:t>
      </w:r>
      <w:r w:rsidR="002D2641" w:rsidRPr="002A7AA1">
        <w:rPr>
          <w:rFonts w:cstheme="minorHAnsi"/>
          <w:color w:val="444444"/>
          <w:sz w:val="32"/>
          <w:szCs w:val="32"/>
          <w:shd w:val="clear" w:color="auto" w:fill="FFFFFF"/>
        </w:rPr>
        <w:t xml:space="preserve"> will </w:t>
      </w:r>
      <w:r w:rsidR="002D2641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consist of 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no less than 10 and no more than 15 </w:t>
      </w:r>
      <w:r w:rsidR="002D2641" w:rsidRPr="002A7AA1">
        <w:rPr>
          <w:rFonts w:cstheme="minorHAnsi"/>
          <w:color w:val="333333"/>
          <w:sz w:val="32"/>
          <w:szCs w:val="32"/>
          <w:shd w:val="clear" w:color="auto" w:fill="FFFFFF"/>
        </w:rPr>
        <w:t>individuals who reside in the GBC service region to act as ambassadors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0B7B08" w:rsidRPr="002A7AA1">
        <w:rPr>
          <w:rFonts w:cstheme="minorHAnsi"/>
          <w:color w:val="333333"/>
          <w:sz w:val="32"/>
          <w:szCs w:val="32"/>
          <w:shd w:val="clear" w:color="auto" w:fill="FFFFFF"/>
        </w:rPr>
        <w:t>from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and liaisons with </w:t>
      </w:r>
      <w:r w:rsidR="000B7B08" w:rsidRPr="002A7AA1">
        <w:rPr>
          <w:rFonts w:cstheme="minorHAnsi"/>
          <w:color w:val="333333"/>
          <w:sz w:val="32"/>
          <w:szCs w:val="32"/>
          <w:shd w:val="clear" w:color="auto" w:fill="FFFFFF"/>
        </w:rPr>
        <w:t>stakeholders.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A03717" w:rsidRPr="002A7AA1">
        <w:rPr>
          <w:rFonts w:cstheme="minorHAnsi"/>
          <w:color w:val="333333"/>
          <w:sz w:val="32"/>
          <w:szCs w:val="32"/>
          <w:shd w:val="clear" w:color="auto" w:fill="FFFFFF"/>
        </w:rPr>
        <w:t>As much as is reasonably feasible, the geographic distribution of IAC members will reflect the GBC student distribution. </w:t>
      </w:r>
    </w:p>
    <w:p w14:paraId="6AD118D1" w14:textId="5758B30B" w:rsidR="00A03717" w:rsidRPr="002A7AA1" w:rsidRDefault="005424AF" w:rsidP="000B7B08">
      <w:pPr>
        <w:pStyle w:val="ListParagraph"/>
        <w:numPr>
          <w:ilvl w:val="0"/>
          <w:numId w:val="1"/>
        </w:numPr>
        <w:rPr>
          <w:rFonts w:cstheme="minorHAnsi"/>
          <w:color w:val="333333"/>
          <w:sz w:val="32"/>
          <w:szCs w:val="32"/>
          <w:shd w:val="clear" w:color="auto" w:fill="FFFFFF"/>
        </w:rPr>
      </w:pPr>
      <w:r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I</w:t>
      </w:r>
      <w:r w:rsidR="00A03717"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AC m</w:t>
      </w:r>
      <w:r w:rsidR="007451B6"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embers will be appointed by the </w:t>
      </w:r>
      <w:r w:rsidR="00A03717"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GBC </w:t>
      </w:r>
      <w:r w:rsidR="007451B6"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President</w:t>
      </w:r>
      <w:r w:rsidR="000B7B08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with input from</w:t>
      </w:r>
      <w:r w:rsidR="007451B6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the </w:t>
      </w:r>
      <w:r w:rsidR="00A03717" w:rsidRPr="002A7AA1">
        <w:rPr>
          <w:rFonts w:cstheme="minorHAnsi"/>
          <w:color w:val="333333"/>
          <w:sz w:val="32"/>
          <w:szCs w:val="32"/>
          <w:shd w:val="clear" w:color="auto" w:fill="FFFFFF"/>
        </w:rPr>
        <w:t>Council Chair</w:t>
      </w:r>
      <w:r w:rsidR="007451B6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.  </w:t>
      </w:r>
      <w:r w:rsidR="00A03717" w:rsidRPr="002A7AA1">
        <w:rPr>
          <w:rFonts w:cstheme="minorHAnsi"/>
          <w:color w:val="333333"/>
          <w:sz w:val="32"/>
          <w:szCs w:val="32"/>
          <w:shd w:val="clear" w:color="auto" w:fill="FFFFFF"/>
        </w:rPr>
        <w:t>IAC</w:t>
      </w:r>
      <w:r w:rsidR="007451B6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A03717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members </w:t>
      </w:r>
      <w:r w:rsidR="007451B6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may recommend new </w:t>
      </w:r>
      <w:r w:rsidR="007451B6" w:rsidRPr="002A7AA1">
        <w:rPr>
          <w:rFonts w:cstheme="minorHAnsi"/>
          <w:sz w:val="32"/>
          <w:szCs w:val="32"/>
          <w:shd w:val="clear" w:color="auto" w:fill="FFFFFF"/>
        </w:rPr>
        <w:t xml:space="preserve">members </w:t>
      </w:r>
      <w:r w:rsidR="002A7AA1">
        <w:rPr>
          <w:rFonts w:cstheme="minorHAnsi"/>
          <w:sz w:val="32"/>
          <w:szCs w:val="32"/>
          <w:shd w:val="clear" w:color="auto" w:fill="FFFFFF"/>
        </w:rPr>
        <w:t>who are committed to investing time to build strong relationships and have a desire to impact their rural Nevada communit</w:t>
      </w:r>
      <w:r w:rsidR="00FF0639">
        <w:rPr>
          <w:rFonts w:cstheme="minorHAnsi"/>
          <w:sz w:val="32"/>
          <w:szCs w:val="32"/>
          <w:shd w:val="clear" w:color="auto" w:fill="FFFFFF"/>
        </w:rPr>
        <w:t>ies</w:t>
      </w:r>
      <w:r w:rsidR="002A7AA1">
        <w:rPr>
          <w:rFonts w:cstheme="minorHAnsi"/>
          <w:sz w:val="32"/>
          <w:szCs w:val="32"/>
          <w:shd w:val="clear" w:color="auto" w:fill="FFFFFF"/>
        </w:rPr>
        <w:t xml:space="preserve"> in a positive way</w:t>
      </w:r>
      <w:r w:rsidRPr="002A7AA1">
        <w:rPr>
          <w:rFonts w:cstheme="minorHAnsi"/>
          <w:sz w:val="32"/>
          <w:szCs w:val="32"/>
          <w:shd w:val="clear" w:color="auto" w:fill="EFEEE9"/>
        </w:rPr>
        <w:t xml:space="preserve"> </w:t>
      </w:r>
      <w:r w:rsidR="00A03717" w:rsidRPr="002A7AA1">
        <w:rPr>
          <w:rFonts w:cstheme="minorHAnsi"/>
          <w:color w:val="333333"/>
          <w:sz w:val="32"/>
          <w:szCs w:val="32"/>
          <w:shd w:val="clear" w:color="auto" w:fill="FFFFFF"/>
        </w:rPr>
        <w:t>to the Council Chair.</w:t>
      </w:r>
    </w:p>
    <w:p w14:paraId="534DF968" w14:textId="77777777" w:rsidR="0053202A" w:rsidRPr="002E30C6" w:rsidRDefault="005424AF" w:rsidP="0053202A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IAC members will serve a three-year term</w:t>
      </w:r>
      <w:r w:rsidR="002A7AA1">
        <w:rPr>
          <w:rFonts w:cstheme="minorHAnsi"/>
          <w:color w:val="333333"/>
          <w:sz w:val="32"/>
          <w:szCs w:val="32"/>
          <w:shd w:val="clear" w:color="auto" w:fill="FFFFFF"/>
        </w:rPr>
        <w:t>.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IAC members may serve consecutive terms with the approval of the GBC President and </w:t>
      </w:r>
      <w:r w:rsidR="002A7AA1" w:rsidRPr="002A7AA1">
        <w:rPr>
          <w:rFonts w:cstheme="minorHAnsi"/>
          <w:color w:val="333333"/>
          <w:sz w:val="32"/>
          <w:szCs w:val="32"/>
          <w:shd w:val="clear" w:color="auto" w:fill="FFFFFF"/>
        </w:rPr>
        <w:t>IAC Chair.</w:t>
      </w:r>
      <w:r w:rsidR="00FF0639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53202A" w:rsidRPr="002E30C6">
        <w:rPr>
          <w:rFonts w:cstheme="minorHAnsi"/>
          <w:color w:val="333333"/>
          <w:sz w:val="32"/>
          <w:szCs w:val="32"/>
          <w:shd w:val="clear" w:color="auto" w:fill="FFFFFF"/>
        </w:rPr>
        <w:t>No member of the Council shall receive any compensation for serving in such office.</w:t>
      </w:r>
    </w:p>
    <w:p w14:paraId="3B675CAD" w14:textId="7165E7D7" w:rsidR="002A7AA1" w:rsidRPr="002A7AA1" w:rsidRDefault="002A7AA1" w:rsidP="0053202A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14:paraId="240B6E4F" w14:textId="66CA438E" w:rsidR="007451B6" w:rsidRDefault="005424AF" w:rsidP="002A7AA1">
      <w:pPr>
        <w:pStyle w:val="ListParagraph"/>
        <w:numPr>
          <w:ilvl w:val="0"/>
          <w:numId w:val="1"/>
        </w:numPr>
        <w:rPr>
          <w:rFonts w:cstheme="minorHAnsi"/>
          <w:color w:val="333333"/>
          <w:sz w:val="32"/>
          <w:szCs w:val="32"/>
          <w:shd w:val="clear" w:color="auto" w:fill="FFFFFF"/>
        </w:rPr>
      </w:pP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lastRenderedPageBreak/>
        <w:t xml:space="preserve"> </w:t>
      </w:r>
      <w:r w:rsidR="00A03717" w:rsidRPr="002A7AA1">
        <w:rPr>
          <w:rFonts w:cstheme="minorHAnsi"/>
          <w:color w:val="333333"/>
          <w:sz w:val="32"/>
          <w:szCs w:val="32"/>
          <w:shd w:val="clear" w:color="auto" w:fill="FFFFFF"/>
        </w:rPr>
        <w:t>IAC</w:t>
      </w:r>
      <w:r w:rsidR="007451B6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members who miss three consecutive meetings or five meetings in two years may be asked to relinquish their remaining term on the </w:t>
      </w:r>
      <w:r w:rsidR="00A03717" w:rsidRPr="002A7AA1">
        <w:rPr>
          <w:rFonts w:cstheme="minorHAnsi"/>
          <w:color w:val="333333"/>
          <w:sz w:val="32"/>
          <w:szCs w:val="32"/>
          <w:shd w:val="clear" w:color="auto" w:fill="FFFFFF"/>
        </w:rPr>
        <w:t>IAC</w:t>
      </w:r>
      <w:r w:rsidR="007451B6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. </w:t>
      </w:r>
      <w:r w:rsidR="00A03717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7451B6" w:rsidRPr="002A7AA1">
        <w:rPr>
          <w:rFonts w:cstheme="minorHAnsi"/>
          <w:color w:val="333333"/>
          <w:sz w:val="32"/>
          <w:szCs w:val="32"/>
          <w:shd w:val="clear" w:color="auto" w:fill="FFFFFF"/>
        </w:rPr>
        <w:t>If there is a vacancy, a replacement may be appointed</w:t>
      </w:r>
      <w:r w:rsidR="00A03717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by the </w:t>
      </w:r>
      <w:r w:rsidR="002A7AA1"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GBC </w:t>
      </w:r>
      <w:r w:rsidR="00A03717" w:rsidRPr="002A7AA1">
        <w:rPr>
          <w:rFonts w:cstheme="minorHAnsi"/>
          <w:color w:val="333333"/>
          <w:sz w:val="32"/>
          <w:szCs w:val="32"/>
          <w:shd w:val="clear" w:color="auto" w:fill="FFFFFF"/>
        </w:rPr>
        <w:t>President</w:t>
      </w:r>
      <w:r w:rsidR="007451B6" w:rsidRPr="002A7AA1">
        <w:rPr>
          <w:rFonts w:cstheme="minorHAnsi"/>
          <w:color w:val="333333"/>
          <w:sz w:val="32"/>
          <w:szCs w:val="32"/>
          <w:shd w:val="clear" w:color="auto" w:fill="FFFFFF"/>
        </w:rPr>
        <w:t>.</w:t>
      </w:r>
    </w:p>
    <w:p w14:paraId="788E816A" w14:textId="43EA6E56" w:rsidR="002A7AA1" w:rsidRDefault="002A7AA1" w:rsidP="002A7AA1">
      <w:pPr>
        <w:pStyle w:val="ListParagraph"/>
        <w:numPr>
          <w:ilvl w:val="0"/>
          <w:numId w:val="1"/>
        </w:numPr>
        <w:rPr>
          <w:rFonts w:cstheme="minorHAnsi"/>
          <w:color w:val="333333"/>
          <w:sz w:val="32"/>
          <w:szCs w:val="32"/>
          <w:shd w:val="clear" w:color="auto" w:fill="FFFFFF"/>
        </w:rPr>
      </w:pPr>
      <w:r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Ex-Officio members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are not voting members and do not have terms. They can serve as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>Officers.</w:t>
      </w:r>
    </w:p>
    <w:p w14:paraId="1397B2C9" w14:textId="00C205F3" w:rsidR="00FF0639" w:rsidRPr="00FF0639" w:rsidRDefault="00FF0639" w:rsidP="00FF0639">
      <w:pPr>
        <w:pStyle w:val="ListParagraph"/>
        <w:numPr>
          <w:ilvl w:val="0"/>
          <w:numId w:val="1"/>
        </w:numPr>
        <w:rPr>
          <w:rFonts w:cstheme="minorHAnsi"/>
          <w:color w:val="333333"/>
          <w:sz w:val="32"/>
          <w:szCs w:val="32"/>
          <w:shd w:val="clear" w:color="auto" w:fill="FFFFFF"/>
        </w:rPr>
      </w:pPr>
      <w:r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Officers of the Council</w:t>
      </w:r>
      <w:r w:rsidRPr="00FF0639">
        <w:rPr>
          <w:rFonts w:cstheme="minorHAnsi"/>
          <w:color w:val="333333"/>
          <w:sz w:val="32"/>
          <w:szCs w:val="32"/>
          <w:shd w:val="clear" w:color="auto" w:fill="FFFFFF"/>
        </w:rPr>
        <w:t xml:space="preserve"> shall be a Council Chair and Council Vice Chair. The Secretary shall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FF0639">
        <w:rPr>
          <w:rFonts w:cstheme="minorHAnsi"/>
          <w:color w:val="333333"/>
          <w:sz w:val="32"/>
          <w:szCs w:val="32"/>
          <w:shd w:val="clear" w:color="auto" w:fill="FFFFFF"/>
        </w:rPr>
        <w:t xml:space="preserve">be the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GBC’s </w:t>
      </w:r>
      <w:r w:rsidRPr="00FF0639">
        <w:rPr>
          <w:rFonts w:cstheme="minorHAnsi"/>
          <w:color w:val="333333"/>
          <w:sz w:val="32"/>
          <w:szCs w:val="32"/>
          <w:shd w:val="clear" w:color="auto" w:fill="FFFFFF"/>
        </w:rPr>
        <w:t>President’s Assistant.</w:t>
      </w:r>
      <w:r w:rsidR="002E30C6">
        <w:rPr>
          <w:rFonts w:cstheme="minorHAnsi"/>
          <w:color w:val="333333"/>
          <w:sz w:val="32"/>
          <w:szCs w:val="32"/>
          <w:shd w:val="clear" w:color="auto" w:fill="FFFFFF"/>
        </w:rPr>
        <w:t xml:space="preserve"> Officers are elected by the board at the final meeting of the school year for a </w:t>
      </w:r>
      <w:r w:rsidR="002E30C6"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one-year term</w:t>
      </w:r>
      <w:r w:rsidR="002E30C6">
        <w:rPr>
          <w:rFonts w:cstheme="minorHAnsi"/>
          <w:color w:val="333333"/>
          <w:sz w:val="32"/>
          <w:szCs w:val="32"/>
          <w:shd w:val="clear" w:color="auto" w:fill="FFFFFF"/>
        </w:rPr>
        <w:t>. Officers may serve for consecutive terms with the approval of the GBC President.</w:t>
      </w:r>
    </w:p>
    <w:p w14:paraId="6ECEB98A" w14:textId="77777777" w:rsidR="00FF0639" w:rsidRDefault="002A7AA1" w:rsidP="00FF0639">
      <w:pPr>
        <w:pStyle w:val="ListParagraph"/>
        <w:numPr>
          <w:ilvl w:val="0"/>
          <w:numId w:val="1"/>
        </w:numPr>
        <w:rPr>
          <w:rFonts w:cstheme="minorHAnsi"/>
          <w:color w:val="333333"/>
          <w:sz w:val="32"/>
          <w:szCs w:val="32"/>
          <w:shd w:val="clear" w:color="auto" w:fill="FFFFFF"/>
        </w:rPr>
      </w:pPr>
      <w:r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The Council shall meet four times per year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with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college</w:t>
      </w:r>
      <w:r w:rsidR="004F21F3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campus </w:t>
      </w:r>
      <w:r w:rsidR="00FF0639">
        <w:rPr>
          <w:rFonts w:cstheme="minorHAnsi"/>
          <w:color w:val="333333"/>
          <w:sz w:val="32"/>
          <w:szCs w:val="32"/>
          <w:shd w:val="clear" w:color="auto" w:fill="FFFFFF"/>
        </w:rPr>
        <w:t xml:space="preserve">locations </w:t>
      </w:r>
      <w:r w:rsidR="004F21F3">
        <w:rPr>
          <w:rFonts w:cstheme="minorHAnsi"/>
          <w:color w:val="333333"/>
          <w:sz w:val="32"/>
          <w:szCs w:val="32"/>
          <w:shd w:val="clear" w:color="auto" w:fill="FFFFFF"/>
        </w:rPr>
        <w:t>and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 remote option</w:t>
      </w:r>
      <w:r w:rsidR="004F21F3">
        <w:rPr>
          <w:rFonts w:cstheme="minorHAnsi"/>
          <w:color w:val="333333"/>
          <w:sz w:val="32"/>
          <w:szCs w:val="32"/>
          <w:shd w:val="clear" w:color="auto" w:fill="FFFFFF"/>
        </w:rPr>
        <w:t>s.  A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>dditional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>special meetings can be convened</w:t>
      </w:r>
      <w:r w:rsidR="004F21F3">
        <w:rPr>
          <w:rFonts w:cstheme="minorHAnsi"/>
          <w:color w:val="333333"/>
          <w:sz w:val="32"/>
          <w:szCs w:val="32"/>
          <w:shd w:val="clear" w:color="auto" w:fill="FFFFFF"/>
        </w:rPr>
        <w:t xml:space="preserve"> with advance notice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 xml:space="preserve">. The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GBC 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>President calls the meeting for the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2A7AA1">
        <w:rPr>
          <w:rFonts w:cstheme="minorHAnsi"/>
          <w:color w:val="333333"/>
          <w:sz w:val="32"/>
          <w:szCs w:val="32"/>
          <w:shd w:val="clear" w:color="auto" w:fill="FFFFFF"/>
        </w:rPr>
        <w:t>Council and in consultation with the Chair, sets the agenda. All meetings are subject to open meeting law</w:t>
      </w:r>
      <w:r w:rsidR="00FF0639">
        <w:rPr>
          <w:rFonts w:cstheme="minorHAnsi"/>
          <w:color w:val="333333"/>
          <w:sz w:val="32"/>
          <w:szCs w:val="32"/>
          <w:shd w:val="clear" w:color="auto" w:fill="FFFFFF"/>
        </w:rPr>
        <w:t>.</w:t>
      </w:r>
    </w:p>
    <w:p w14:paraId="29331138" w14:textId="77777777" w:rsidR="002E30C6" w:rsidRDefault="004F21F3" w:rsidP="002E30C6">
      <w:pPr>
        <w:pStyle w:val="ListParagraph"/>
        <w:numPr>
          <w:ilvl w:val="0"/>
          <w:numId w:val="1"/>
        </w:numPr>
        <w:rPr>
          <w:rFonts w:cstheme="minorHAnsi"/>
          <w:color w:val="333333"/>
          <w:sz w:val="32"/>
          <w:szCs w:val="32"/>
          <w:shd w:val="clear" w:color="auto" w:fill="FFFFFF"/>
        </w:rPr>
      </w:pPr>
      <w:r w:rsidRPr="00FF0639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FF0639" w:rsidRPr="00FF0639">
        <w:rPr>
          <w:rFonts w:cstheme="minorHAnsi"/>
          <w:color w:val="333333"/>
          <w:sz w:val="32"/>
          <w:szCs w:val="32"/>
          <w:shd w:val="clear" w:color="auto" w:fill="FFFFFF"/>
        </w:rPr>
        <w:t xml:space="preserve">Authorized communication of any confidential information shall be by or at the direction of the Council Chair, in consultation with the College President and in accordance with the </w:t>
      </w:r>
      <w:r w:rsidR="00FF0639" w:rsidRPr="002E30C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Nevada Open Meeting requirements as defined by Nevada Revised Statutes Chapter 241</w:t>
      </w:r>
      <w:r w:rsidR="002E30C6">
        <w:rPr>
          <w:rFonts w:cstheme="minorHAnsi"/>
          <w:color w:val="333333"/>
          <w:sz w:val="32"/>
          <w:szCs w:val="32"/>
          <w:shd w:val="clear" w:color="auto" w:fill="FFFFFF"/>
        </w:rPr>
        <w:t>.</w:t>
      </w:r>
    </w:p>
    <w:p w14:paraId="415EF3E4" w14:textId="77777777" w:rsidR="007451B6" w:rsidRPr="007451B6" w:rsidRDefault="007451B6">
      <w:pPr>
        <w:rPr>
          <w:b/>
          <w:bCs/>
          <w:sz w:val="32"/>
          <w:szCs w:val="32"/>
        </w:rPr>
      </w:pPr>
    </w:p>
    <w:p w14:paraId="2E28E6B5" w14:textId="6FFA15DD" w:rsidR="007451B6" w:rsidRDefault="007451B6">
      <w:r>
        <w:tab/>
      </w:r>
      <w:r>
        <w:tab/>
      </w:r>
    </w:p>
    <w:sectPr w:rsidR="00745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87F15"/>
    <w:multiLevelType w:val="hybridMultilevel"/>
    <w:tmpl w:val="BA62BE22"/>
    <w:lvl w:ilvl="0" w:tplc="C30C5DE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B6"/>
    <w:rsid w:val="00093DFC"/>
    <w:rsid w:val="000B7B08"/>
    <w:rsid w:val="002537E7"/>
    <w:rsid w:val="002A7AA1"/>
    <w:rsid w:val="002D2641"/>
    <w:rsid w:val="002E30C6"/>
    <w:rsid w:val="003278F4"/>
    <w:rsid w:val="004F21F3"/>
    <w:rsid w:val="005153C6"/>
    <w:rsid w:val="0053202A"/>
    <w:rsid w:val="005424AF"/>
    <w:rsid w:val="007451B6"/>
    <w:rsid w:val="00870EC4"/>
    <w:rsid w:val="00A03717"/>
    <w:rsid w:val="00B21E78"/>
    <w:rsid w:val="00B809D4"/>
    <w:rsid w:val="00FD4297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7844"/>
  <w15:chartTrackingRefBased/>
  <w15:docId w15:val="{F00179B0-F23C-4B47-9C4D-E5A6652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 Helens</dc:creator>
  <cp:keywords/>
  <dc:description/>
  <cp:lastModifiedBy>Mardell L Dorsa</cp:lastModifiedBy>
  <cp:revision>2</cp:revision>
  <dcterms:created xsi:type="dcterms:W3CDTF">2023-01-09T18:31:00Z</dcterms:created>
  <dcterms:modified xsi:type="dcterms:W3CDTF">2023-01-09T18:31:00Z</dcterms:modified>
</cp:coreProperties>
</file>